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rPr>
        <w:id w:val="1777593635"/>
        <w:docPartObj>
          <w:docPartGallery w:val="Cover Pages"/>
          <w:docPartUnique/>
        </w:docPartObj>
      </w:sdtPr>
      <w:sdtEndPr>
        <w:rPr>
          <w:color w:val="222222"/>
          <w:u w:val="single"/>
        </w:rPr>
      </w:sdtEndPr>
      <w:sdtContent>
        <w:p w:rsidR="00946CAE" w:rsidRPr="00AA4DC8" w:rsidRDefault="00946CAE" w:rsidP="00AA4DC8">
          <w:pPr>
            <w:spacing w:after="240" w:line="276" w:lineRule="auto"/>
            <w:jc w:val="center"/>
            <w:rPr>
              <w:rFonts w:ascii="Arial" w:eastAsia="Times New Roman" w:hAnsi="Arial" w:cs="Arial"/>
            </w:rPr>
          </w:pPr>
          <w:r w:rsidRPr="00AA4DC8">
            <w:rPr>
              <w:rFonts w:ascii="Arial" w:eastAsia="Times New Roman" w:hAnsi="Arial" w:cs="Arial"/>
              <w:b/>
              <w:bCs/>
              <w:noProof/>
              <w:color w:val="000000"/>
              <w:lang w:val="en-GB" w:eastAsia="en-GB"/>
            </w:rPr>
            <w:drawing>
              <wp:anchor distT="0" distB="0" distL="114300" distR="114300" simplePos="0" relativeHeight="251660800" behindDoc="1" locked="0" layoutInCell="1" allowOverlap="1" wp14:anchorId="5982BB6A" wp14:editId="075CB970">
                <wp:simplePos x="0" y="0"/>
                <wp:positionH relativeFrom="margin">
                  <wp:align>center</wp:align>
                </wp:positionH>
                <wp:positionV relativeFrom="paragraph">
                  <wp:posOffset>-219710</wp:posOffset>
                </wp:positionV>
                <wp:extent cx="3048000" cy="23469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2346959"/>
                        </a:xfrm>
                        <a:prstGeom prst="rect">
                          <a:avLst/>
                        </a:prstGeom>
                      </pic:spPr>
                    </pic:pic>
                  </a:graphicData>
                </a:graphic>
                <wp14:sizeRelH relativeFrom="margin">
                  <wp14:pctWidth>0</wp14:pctWidth>
                </wp14:sizeRelH>
                <wp14:sizeRelV relativeFrom="margin">
                  <wp14:pctHeight>0</wp14:pctHeight>
                </wp14:sizeRelV>
              </wp:anchor>
            </w:drawing>
          </w:r>
          <w:r w:rsidRPr="00AA4DC8">
            <w:rPr>
              <w:rFonts w:ascii="Arial" w:eastAsia="Times New Roman" w:hAnsi="Arial" w:cs="Arial"/>
            </w:rPr>
            <w:br w:type="textWrapping" w:clear="all"/>
          </w:r>
        </w:p>
        <w:p w:rsidR="00946CAE" w:rsidRPr="00AA4DC8" w:rsidRDefault="00946CAE" w:rsidP="00AA4DC8">
          <w:pPr>
            <w:spacing w:after="0" w:line="276" w:lineRule="auto"/>
            <w:jc w:val="center"/>
            <w:rPr>
              <w:rFonts w:ascii="Arial" w:eastAsia="Times New Roman" w:hAnsi="Arial" w:cs="Arial"/>
            </w:rPr>
          </w:pPr>
        </w:p>
        <w:p w:rsidR="00946CAE" w:rsidRPr="00AA4DC8" w:rsidRDefault="00946CAE" w:rsidP="00AA4DC8">
          <w:pPr>
            <w:spacing w:after="0" w:line="276" w:lineRule="auto"/>
            <w:jc w:val="center"/>
            <w:rPr>
              <w:rFonts w:ascii="Arial" w:eastAsia="Times New Roman" w:hAnsi="Arial" w:cs="Arial"/>
            </w:rPr>
          </w:pPr>
        </w:p>
        <w:p w:rsidR="00946CAE" w:rsidRPr="00AA4DC8" w:rsidRDefault="00946CAE" w:rsidP="00AA4DC8">
          <w:pPr>
            <w:spacing w:after="0" w:line="276" w:lineRule="auto"/>
            <w:ind w:left="1152"/>
            <w:jc w:val="center"/>
            <w:rPr>
              <w:rFonts w:ascii="Arial" w:eastAsia="Times New Roman" w:hAnsi="Arial" w:cs="Arial"/>
              <w:b/>
            </w:rPr>
          </w:pPr>
        </w:p>
        <w:p w:rsidR="00946CAE" w:rsidRPr="00AA4DC8" w:rsidRDefault="00946CAE" w:rsidP="00AA4DC8">
          <w:pPr>
            <w:spacing w:after="0" w:line="276" w:lineRule="auto"/>
            <w:ind w:left="1152"/>
            <w:jc w:val="center"/>
            <w:rPr>
              <w:rFonts w:ascii="Arial" w:eastAsia="Times New Roman" w:hAnsi="Arial" w:cs="Arial"/>
              <w:b/>
            </w:rPr>
          </w:pPr>
        </w:p>
        <w:p w:rsidR="00946CAE" w:rsidRPr="00AA4DC8" w:rsidRDefault="00946CAE" w:rsidP="00AA4DC8">
          <w:pPr>
            <w:spacing w:after="0" w:line="276" w:lineRule="auto"/>
            <w:ind w:left="1152"/>
            <w:jc w:val="center"/>
            <w:rPr>
              <w:rFonts w:ascii="Arial" w:eastAsia="Times New Roman" w:hAnsi="Arial" w:cs="Arial"/>
              <w:b/>
            </w:rPr>
          </w:pPr>
        </w:p>
        <w:p w:rsidR="00946CAE" w:rsidRPr="00AA4DC8" w:rsidRDefault="00946CAE" w:rsidP="00AA4DC8">
          <w:pPr>
            <w:spacing w:after="0" w:line="276" w:lineRule="auto"/>
            <w:ind w:left="1152"/>
            <w:jc w:val="center"/>
            <w:rPr>
              <w:rFonts w:ascii="Arial" w:eastAsia="Times New Roman" w:hAnsi="Arial" w:cs="Arial"/>
              <w:b/>
            </w:rPr>
          </w:pPr>
        </w:p>
        <w:p w:rsidR="00946CAE" w:rsidRPr="00AA4DC8" w:rsidRDefault="0029060E" w:rsidP="00AA4DC8">
          <w:pPr>
            <w:spacing w:after="0" w:line="276" w:lineRule="auto"/>
            <w:ind w:left="1152"/>
            <w:jc w:val="center"/>
            <w:rPr>
              <w:rFonts w:ascii="Arial" w:eastAsia="Times New Roman" w:hAnsi="Arial" w:cs="Arial"/>
              <w:b/>
            </w:rPr>
          </w:pPr>
          <w:r>
            <w:rPr>
              <w:rFonts w:ascii="Arial" w:hAnsi="Arial" w:cs="Arial"/>
              <w:noProof/>
              <w:lang w:val="en-GB" w:eastAsia="en-GB"/>
            </w:rPr>
            <mc:AlternateContent>
              <mc:Choice Requires="wps">
                <w:drawing>
                  <wp:anchor distT="45720" distB="45720" distL="114300" distR="114300" simplePos="0" relativeHeight="251665408" behindDoc="1" locked="0" layoutInCell="1" allowOverlap="1">
                    <wp:simplePos x="0" y="0"/>
                    <wp:positionH relativeFrom="margin">
                      <wp:posOffset>-3175</wp:posOffset>
                    </wp:positionH>
                    <wp:positionV relativeFrom="paragraph">
                      <wp:posOffset>941705</wp:posOffset>
                    </wp:positionV>
                    <wp:extent cx="5946775" cy="333375"/>
                    <wp:effectExtent l="0" t="0" r="0" b="0"/>
                    <wp:wrapTight wrapText="bothSides">
                      <wp:wrapPolygon edited="0">
                        <wp:start x="208" y="0"/>
                        <wp:lineTo x="208" y="19749"/>
                        <wp:lineTo x="21381" y="19749"/>
                        <wp:lineTo x="21381" y="0"/>
                        <wp:lineTo x="208"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33375"/>
                            </a:xfrm>
                            <a:prstGeom prst="rect">
                              <a:avLst/>
                            </a:prstGeom>
                            <a:noFill/>
                            <a:ln w="9525">
                              <a:noFill/>
                              <a:miter lim="800000"/>
                              <a:headEnd/>
                              <a:tailEnd/>
                            </a:ln>
                          </wps:spPr>
                          <wps:txbx>
                            <w:txbxContent>
                              <w:p w:rsidR="00946CAE" w:rsidRPr="00D4322F" w:rsidRDefault="00946CAE" w:rsidP="00866345">
                                <w:pPr>
                                  <w:spacing w:after="0" w:line="240" w:lineRule="auto"/>
                                  <w:jc w:val="center"/>
                                  <w:rPr>
                                    <w:rFonts w:ascii="Arial" w:eastAsia="Times New Roman" w:hAnsi="Arial" w:cs="Arial"/>
                                    <w:sz w:val="32"/>
                                    <w:szCs w:val="32"/>
                                  </w:rPr>
                                </w:pPr>
                                <w:r>
                                  <w:rPr>
                                    <w:rFonts w:ascii="Arial" w:eastAsia="Times New Roman" w:hAnsi="Arial" w:cs="Arial"/>
                                    <w:sz w:val="28"/>
                                    <w:szCs w:val="32"/>
                                  </w:rPr>
                                  <w:t xml:space="preserve">Gender Mainstreaming </w:t>
                                </w:r>
                                <w:r w:rsidR="00807C9E">
                                  <w:rPr>
                                    <w:rFonts w:ascii="Arial" w:eastAsia="Times New Roman" w:hAnsi="Arial" w:cs="Arial"/>
                                    <w:sz w:val="28"/>
                                    <w:szCs w:val="32"/>
                                  </w:rPr>
                                  <w:t xml:space="preserve">Assessment </w:t>
                                </w:r>
                                <w:r>
                                  <w:rPr>
                                    <w:rFonts w:ascii="Arial" w:eastAsia="Times New Roman" w:hAnsi="Arial" w:cs="Arial"/>
                                    <w:sz w:val="28"/>
                                    <w:szCs w:val="32"/>
                                  </w:rPr>
                                  <w:t>in the Media</w:t>
                                </w:r>
                              </w:p>
                              <w:p w:rsidR="00946CAE" w:rsidRDefault="00946CAE" w:rsidP="008663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74.15pt;width:468.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" filled="f" stroked="f">
                    <v:textbox>
                      <w:txbxContent>
                        <w:p w:rsidR="00946CAE" w:rsidRPr="00D4322F" w:rsidRDefault="00946CAE" w:rsidP="00866345">
                          <w:pPr>
                            <w:spacing w:after="0" w:line="240" w:lineRule="auto"/>
                            <w:jc w:val="center"/>
                            <w:rPr>
                              <w:rFonts w:ascii="Arial" w:eastAsia="Times New Roman" w:hAnsi="Arial" w:cs="Arial"/>
                              <w:sz w:val="32"/>
                              <w:szCs w:val="32"/>
                            </w:rPr>
                          </w:pPr>
                          <w:r>
                            <w:rPr>
                              <w:rFonts w:ascii="Arial" w:eastAsia="Times New Roman" w:hAnsi="Arial" w:cs="Arial"/>
                              <w:sz w:val="28"/>
                              <w:szCs w:val="32"/>
                            </w:rPr>
                            <w:t xml:space="preserve">Gender Mainstreaming </w:t>
                          </w:r>
                          <w:r w:rsidR="00807C9E">
                            <w:rPr>
                              <w:rFonts w:ascii="Arial" w:eastAsia="Times New Roman" w:hAnsi="Arial" w:cs="Arial"/>
                              <w:sz w:val="28"/>
                              <w:szCs w:val="32"/>
                            </w:rPr>
                            <w:t xml:space="preserve">Assessment </w:t>
                          </w:r>
                          <w:r>
                            <w:rPr>
                              <w:rFonts w:ascii="Arial" w:eastAsia="Times New Roman" w:hAnsi="Arial" w:cs="Arial"/>
                              <w:sz w:val="28"/>
                              <w:szCs w:val="32"/>
                            </w:rPr>
                            <w:t>in the Media</w:t>
                          </w:r>
                        </w:p>
                        <w:p w:rsidR="00946CAE" w:rsidRDefault="00946CAE" w:rsidP="00866345">
                          <w:pPr>
                            <w:jc w:val="center"/>
                          </w:pPr>
                        </w:p>
                      </w:txbxContent>
                    </v:textbox>
                    <w10:wrap type="tight" anchorx="margin"/>
                  </v:shape>
                </w:pict>
              </mc:Fallback>
            </mc:AlternateContent>
          </w:r>
          <w:r>
            <w:rPr>
              <w:rFonts w:ascii="Arial" w:hAnsi="Arial" w:cs="Arial"/>
              <w:noProof/>
              <w:lang w:val="en-GB" w:eastAsia="en-GB"/>
            </w:rPr>
            <mc:AlternateContent>
              <mc:Choice Requires="wps">
                <w:drawing>
                  <wp:anchor distT="45720" distB="45720" distL="114300" distR="114300" simplePos="0" relativeHeight="251664384" behindDoc="1" locked="0" layoutInCell="1" allowOverlap="1">
                    <wp:simplePos x="0" y="0"/>
                    <wp:positionH relativeFrom="margin">
                      <wp:posOffset>-3175</wp:posOffset>
                    </wp:positionH>
                    <wp:positionV relativeFrom="paragraph">
                      <wp:posOffset>412115</wp:posOffset>
                    </wp:positionV>
                    <wp:extent cx="5946775" cy="3333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33375"/>
                            </a:xfrm>
                            <a:prstGeom prst="rect">
                              <a:avLst/>
                            </a:prstGeom>
                            <a:noFill/>
                            <a:ln w="9525">
                              <a:noFill/>
                              <a:miter lim="800000"/>
                              <a:headEnd/>
                              <a:tailEnd/>
                            </a:ln>
                          </wps:spPr>
                          <wps:txbx>
                            <w:txbxContent>
                              <w:p w:rsidR="00946CAE" w:rsidRPr="00D4322F" w:rsidRDefault="00946CAE" w:rsidP="00866345">
                                <w:pPr>
                                  <w:spacing w:after="0" w:line="240" w:lineRule="auto"/>
                                  <w:jc w:val="center"/>
                                  <w:rPr>
                                    <w:rFonts w:ascii="Arial" w:eastAsia="Times New Roman" w:hAnsi="Arial" w:cs="Arial"/>
                                    <w:b/>
                                    <w:sz w:val="36"/>
                                    <w:szCs w:val="32"/>
                                  </w:rPr>
                                </w:pPr>
                                <w:r>
                                  <w:rPr>
                                    <w:rFonts w:ascii="Arial" w:eastAsia="Times New Roman" w:hAnsi="Arial" w:cs="Arial"/>
                                    <w:b/>
                                    <w:sz w:val="36"/>
                                    <w:szCs w:val="32"/>
                                  </w:rPr>
                                  <w:t>TERMS OF REFERENCE</w:t>
                                </w:r>
                              </w:p>
                              <w:p w:rsidR="00946CAE" w:rsidRDefault="00946CAE" w:rsidP="008663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32.45pt;width:468.25pt;height:26.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" filled="f" stroked="f">
                    <v:textbox>
                      <w:txbxContent>
                        <w:p w:rsidR="00946CAE" w:rsidRPr="00D4322F" w:rsidRDefault="00946CAE" w:rsidP="00866345">
                          <w:pPr>
                            <w:spacing w:after="0" w:line="240" w:lineRule="auto"/>
                            <w:jc w:val="center"/>
                            <w:rPr>
                              <w:rFonts w:ascii="Arial" w:eastAsia="Times New Roman" w:hAnsi="Arial" w:cs="Arial"/>
                              <w:b/>
                              <w:sz w:val="36"/>
                              <w:szCs w:val="32"/>
                            </w:rPr>
                          </w:pPr>
                          <w:r>
                            <w:rPr>
                              <w:rFonts w:ascii="Arial" w:eastAsia="Times New Roman" w:hAnsi="Arial" w:cs="Arial"/>
                              <w:b/>
                              <w:sz w:val="36"/>
                              <w:szCs w:val="32"/>
                            </w:rPr>
                            <w:t>TERMS OF REFERENCE</w:t>
                          </w:r>
                        </w:p>
                        <w:p w:rsidR="00946CAE" w:rsidRDefault="00946CAE" w:rsidP="00866345">
                          <w:pPr>
                            <w:jc w:val="center"/>
                          </w:pPr>
                        </w:p>
                      </w:txbxContent>
                    </v:textbox>
                    <w10:wrap type="square" anchorx="margin"/>
                  </v:shape>
                </w:pict>
              </mc:Fallback>
            </mc:AlternateContent>
          </w:r>
        </w:p>
        <w:p w:rsidR="00946CAE" w:rsidRPr="00AA4DC8" w:rsidRDefault="00946CAE" w:rsidP="00AA4DC8">
          <w:pPr>
            <w:spacing w:after="0" w:line="276" w:lineRule="auto"/>
            <w:ind w:left="1152"/>
            <w:jc w:val="center"/>
            <w:rPr>
              <w:rFonts w:ascii="Arial" w:eastAsia="Times New Roman" w:hAnsi="Arial" w:cs="Arial"/>
              <w:b/>
            </w:rPr>
          </w:pPr>
        </w:p>
        <w:p w:rsidR="00946CAE" w:rsidRPr="00AA4DC8" w:rsidRDefault="00946CAE" w:rsidP="00AA4DC8">
          <w:pPr>
            <w:spacing w:after="0" w:line="276" w:lineRule="auto"/>
            <w:ind w:left="1152"/>
            <w:jc w:val="center"/>
            <w:rPr>
              <w:rFonts w:ascii="Arial" w:eastAsia="Times New Roman" w:hAnsi="Arial" w:cs="Arial"/>
            </w:rPr>
          </w:pPr>
        </w:p>
        <w:p w:rsidR="00946CAE" w:rsidRPr="00AA4DC8" w:rsidRDefault="00946CAE" w:rsidP="00AA4DC8">
          <w:pPr>
            <w:spacing w:after="0" w:line="276" w:lineRule="auto"/>
            <w:jc w:val="center"/>
            <w:rPr>
              <w:rFonts w:ascii="Arial" w:eastAsia="Times New Roman" w:hAnsi="Arial" w:cs="Arial"/>
            </w:rPr>
          </w:pPr>
        </w:p>
        <w:p w:rsidR="00946CAE" w:rsidRPr="00AA4DC8" w:rsidRDefault="00946CAE" w:rsidP="00AA4DC8">
          <w:pPr>
            <w:spacing w:after="0" w:line="276" w:lineRule="auto"/>
            <w:jc w:val="center"/>
            <w:rPr>
              <w:rFonts w:ascii="Arial" w:eastAsia="Times New Roman" w:hAnsi="Arial" w:cs="Arial"/>
            </w:rPr>
          </w:pPr>
        </w:p>
        <w:p w:rsidR="00946CAE" w:rsidRPr="00AA4DC8" w:rsidRDefault="00946CAE" w:rsidP="00AA4DC8">
          <w:pPr>
            <w:spacing w:after="0" w:line="276" w:lineRule="auto"/>
            <w:jc w:val="center"/>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946CAE" w:rsidP="00AA4DC8">
          <w:pPr>
            <w:spacing w:after="0" w:line="276" w:lineRule="auto"/>
            <w:rPr>
              <w:rFonts w:ascii="Arial" w:eastAsia="Times New Roman" w:hAnsi="Arial" w:cs="Arial"/>
            </w:rPr>
          </w:pPr>
        </w:p>
        <w:p w:rsidR="00946CAE" w:rsidRPr="00AA4DC8" w:rsidRDefault="0029060E" w:rsidP="00AA4DC8">
          <w:pPr>
            <w:spacing w:after="0" w:line="276" w:lineRule="auto"/>
            <w:rPr>
              <w:rFonts w:ascii="Arial" w:eastAsia="Times New Roman"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3175</wp:posOffset>
                    </wp:positionH>
                    <wp:positionV relativeFrom="paragraph">
                      <wp:posOffset>799465</wp:posOffset>
                    </wp:positionV>
                    <wp:extent cx="7756525" cy="1781175"/>
                    <wp:effectExtent l="0" t="0" r="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6525" cy="1781175"/>
                            </a:xfrm>
                            <a:prstGeom prst="rect">
                              <a:avLst/>
                            </a:prstGeom>
                            <a:solidFill>
                              <a:srgbClr val="3860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62.95pt;width:610.75pt;height:14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" fillcolor="#3860d0" stroked="f" strokeweight="1pt">
                    <v:path arrowok="t"/>
                    <w10:wrap anchorx="page"/>
                  </v:rect>
                </w:pict>
              </mc:Fallback>
            </mc:AlternateContent>
          </w:r>
          <w:r>
            <w:rPr>
              <w:rFonts w:ascii="Arial" w:hAnsi="Arial" w:cs="Arial"/>
              <w:noProof/>
              <w:lang w:val="en-GB" w:eastAsia="en-GB"/>
            </w:rPr>
            <mc:AlternateContent>
              <mc:Choice Requires="wps">
                <w:drawing>
                  <wp:anchor distT="45720" distB="45720" distL="114300" distR="114300" simplePos="0" relativeHeight="251660288" behindDoc="0" locked="0" layoutInCell="1" allowOverlap="1">
                    <wp:simplePos x="0" y="0"/>
                    <wp:positionH relativeFrom="margin">
                      <wp:posOffset>15875</wp:posOffset>
                    </wp:positionH>
                    <wp:positionV relativeFrom="paragraph">
                      <wp:posOffset>951230</wp:posOffset>
                    </wp:positionV>
                    <wp:extent cx="5927725" cy="15290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529080"/>
                            </a:xfrm>
                            <a:prstGeom prst="rect">
                              <a:avLst/>
                            </a:prstGeom>
                            <a:noFill/>
                            <a:ln w="9525">
                              <a:noFill/>
                              <a:miter lim="800000"/>
                              <a:headEnd/>
                              <a:tailEnd/>
                            </a:ln>
                          </wps:spPr>
                          <wps:txbx>
                            <w:txbxContent>
                              <w:p w:rsidR="00946CAE" w:rsidRDefault="00946CAE" w:rsidP="00866345">
                                <w:pPr>
                                  <w:spacing w:after="0" w:line="240" w:lineRule="auto"/>
                                  <w:jc w:val="center"/>
                                  <w:rPr>
                                    <w:rFonts w:ascii="Arial" w:eastAsia="Times New Roman" w:hAnsi="Arial" w:cs="Arial"/>
                                    <w:color w:val="FFFFFF" w:themeColor="background1"/>
                                  </w:rPr>
                                </w:pPr>
                                <w:r w:rsidRPr="0081563B">
                                  <w:rPr>
                                    <w:rFonts w:ascii="Arial" w:eastAsia="Times New Roman" w:hAnsi="Arial" w:cs="Arial"/>
                                    <w:color w:val="FFFFFF" w:themeColor="background1"/>
                                  </w:rPr>
                                  <w:t xml:space="preserve">Initiative Africa is a Non-Governmental Organization established in 2002 that promotes </w:t>
                                </w:r>
                                <w:r>
                                  <w:rPr>
                                    <w:rFonts w:ascii="Arial" w:eastAsia="Times New Roman" w:hAnsi="Arial" w:cs="Arial"/>
                                    <w:color w:val="FFFFFF" w:themeColor="background1"/>
                                  </w:rPr>
                                  <w:t>Q</w:t>
                                </w:r>
                                <w:r w:rsidRPr="0081563B">
                                  <w:rPr>
                                    <w:rFonts w:ascii="Arial" w:eastAsia="Times New Roman" w:hAnsi="Arial" w:cs="Arial"/>
                                    <w:color w:val="FFFFFF" w:themeColor="background1"/>
                                  </w:rPr>
                                  <w:t xml:space="preserve">uality Education for </w:t>
                                </w:r>
                                <w:r>
                                  <w:rPr>
                                    <w:rFonts w:ascii="Arial" w:eastAsia="Times New Roman" w:hAnsi="Arial" w:cs="Arial"/>
                                    <w:color w:val="FFFFFF" w:themeColor="background1"/>
                                  </w:rPr>
                                  <w:t>a</w:t>
                                </w:r>
                                <w:r w:rsidRPr="0081563B">
                                  <w:rPr>
                                    <w:rFonts w:ascii="Arial" w:eastAsia="Times New Roman" w:hAnsi="Arial" w:cs="Arial"/>
                                    <w:color w:val="FFFFFF" w:themeColor="background1"/>
                                  </w:rPr>
                                  <w:t>ll in all the regional states of Ethiopia through teachers’ professional development, research and outreach. It is actively working with public and private sector partners and with some local and international universities to address issues pertinent to quality education and youth development.</w:t>
                                </w:r>
                              </w:p>
                              <w:p w:rsidR="00946CAE" w:rsidRPr="0081563B" w:rsidRDefault="00946CAE" w:rsidP="00866345">
                                <w:pPr>
                                  <w:spacing w:after="0" w:line="240" w:lineRule="auto"/>
                                  <w:jc w:val="both"/>
                                  <w:rPr>
                                    <w:rFonts w:ascii="Arial" w:eastAsia="Times New Roman" w:hAnsi="Arial" w:cs="Arial"/>
                                    <w:color w:val="FFFFFF" w:themeColor="background1"/>
                                  </w:rPr>
                                </w:pPr>
                              </w:p>
                              <w:p w:rsidR="00946CAE" w:rsidRPr="0081563B" w:rsidRDefault="00946CAE" w:rsidP="00866345">
                                <w:pPr>
                                  <w:spacing w:after="0" w:line="240" w:lineRule="auto"/>
                                  <w:jc w:val="center"/>
                                  <w:rPr>
                                    <w:rFonts w:ascii="Arial" w:eastAsia="Times New Roman" w:hAnsi="Arial" w:cs="Arial"/>
                                    <w:color w:val="FFFFFF" w:themeColor="background1"/>
                                  </w:rPr>
                                </w:pPr>
                                <w:r w:rsidRPr="0081563B">
                                  <w:rPr>
                                    <w:rFonts w:ascii="Arial" w:eastAsia="Times New Roman" w:hAnsi="Arial" w:cs="Arial"/>
                                    <w:color w:val="FFFFFF" w:themeColor="background1"/>
                                  </w:rPr>
                                  <w:t>IA’s key program areas include arts for social development, empowering young girls and increasing engagement of the youth in community development.</w:t>
                                </w:r>
                              </w:p>
                              <w:p w:rsidR="00946CAE" w:rsidRPr="0081563B" w:rsidRDefault="00946CAE" w:rsidP="0086634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74.9pt;width:466.75pt;height:1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" filled="f" stroked="f">
                    <v:textbox>
                      <w:txbxContent>
                        <w:p w:rsidR="00946CAE" w:rsidRDefault="00946CAE" w:rsidP="00866345">
                          <w:pPr>
                            <w:spacing w:after="0" w:line="240" w:lineRule="auto"/>
                            <w:jc w:val="center"/>
                            <w:rPr>
                              <w:rFonts w:ascii="Arial" w:eastAsia="Times New Roman" w:hAnsi="Arial" w:cs="Arial"/>
                              <w:color w:val="FFFFFF" w:themeColor="background1"/>
                            </w:rPr>
                          </w:pPr>
                          <w:r w:rsidRPr="0081563B">
                            <w:rPr>
                              <w:rFonts w:ascii="Arial" w:eastAsia="Times New Roman" w:hAnsi="Arial" w:cs="Arial"/>
                              <w:color w:val="FFFFFF" w:themeColor="background1"/>
                            </w:rPr>
                            <w:t xml:space="preserve">Initiative Africa is a Non-Governmental Organization established in 2002 that promotes </w:t>
                          </w:r>
                          <w:r>
                            <w:rPr>
                              <w:rFonts w:ascii="Arial" w:eastAsia="Times New Roman" w:hAnsi="Arial" w:cs="Arial"/>
                              <w:color w:val="FFFFFF" w:themeColor="background1"/>
                            </w:rPr>
                            <w:t>Q</w:t>
                          </w:r>
                          <w:r w:rsidRPr="0081563B">
                            <w:rPr>
                              <w:rFonts w:ascii="Arial" w:eastAsia="Times New Roman" w:hAnsi="Arial" w:cs="Arial"/>
                              <w:color w:val="FFFFFF" w:themeColor="background1"/>
                            </w:rPr>
                            <w:t xml:space="preserve">uality Education for </w:t>
                          </w:r>
                          <w:r>
                            <w:rPr>
                              <w:rFonts w:ascii="Arial" w:eastAsia="Times New Roman" w:hAnsi="Arial" w:cs="Arial"/>
                              <w:color w:val="FFFFFF" w:themeColor="background1"/>
                            </w:rPr>
                            <w:t>a</w:t>
                          </w:r>
                          <w:r w:rsidRPr="0081563B">
                            <w:rPr>
                              <w:rFonts w:ascii="Arial" w:eastAsia="Times New Roman" w:hAnsi="Arial" w:cs="Arial"/>
                              <w:color w:val="FFFFFF" w:themeColor="background1"/>
                            </w:rPr>
                            <w:t>ll in all the regional states of Ethiopia through teachers’ professional development, research and outreach. It is actively working with public and private sector partners and with some local and international universities to address issues pertinent to quality education and youth development.</w:t>
                          </w:r>
                        </w:p>
                        <w:p w:rsidR="00946CAE" w:rsidRPr="0081563B" w:rsidRDefault="00946CAE" w:rsidP="00866345">
                          <w:pPr>
                            <w:spacing w:after="0" w:line="240" w:lineRule="auto"/>
                            <w:jc w:val="both"/>
                            <w:rPr>
                              <w:rFonts w:ascii="Arial" w:eastAsia="Times New Roman" w:hAnsi="Arial" w:cs="Arial"/>
                              <w:color w:val="FFFFFF" w:themeColor="background1"/>
                            </w:rPr>
                          </w:pPr>
                        </w:p>
                        <w:p w:rsidR="00946CAE" w:rsidRPr="0081563B" w:rsidRDefault="00946CAE" w:rsidP="00866345">
                          <w:pPr>
                            <w:spacing w:after="0" w:line="240" w:lineRule="auto"/>
                            <w:jc w:val="center"/>
                            <w:rPr>
                              <w:rFonts w:ascii="Arial" w:eastAsia="Times New Roman" w:hAnsi="Arial" w:cs="Arial"/>
                              <w:color w:val="FFFFFF" w:themeColor="background1"/>
                            </w:rPr>
                          </w:pPr>
                          <w:r w:rsidRPr="0081563B">
                            <w:rPr>
                              <w:rFonts w:ascii="Arial" w:eastAsia="Times New Roman" w:hAnsi="Arial" w:cs="Arial"/>
                              <w:color w:val="FFFFFF" w:themeColor="background1"/>
                            </w:rPr>
                            <w:t>IA’s key program areas include arts for social development, empowering young girls and increasing engagement of the youth in community development.</w:t>
                          </w:r>
                        </w:p>
                        <w:p w:rsidR="00946CAE" w:rsidRPr="0081563B" w:rsidRDefault="00946CAE" w:rsidP="00866345">
                          <w:pPr>
                            <w:rPr>
                              <w:color w:val="FFFFFF" w:themeColor="background1"/>
                            </w:rPr>
                          </w:pPr>
                        </w:p>
                      </w:txbxContent>
                    </v:textbox>
                    <w10:wrap type="square" anchorx="margin"/>
                  </v:shape>
                </w:pict>
              </mc:Fallback>
            </mc:AlternateContent>
          </w:r>
          <w:r>
            <w:rPr>
              <w:rFonts w:ascii="Arial" w:hAnsi="Arial" w:cs="Arial"/>
              <w:noProof/>
              <w:lang w:val="en-GB" w:eastAsia="en-GB"/>
            </w:rPr>
            <mc:AlternateContent>
              <mc:Choice Requires="wps">
                <w:drawing>
                  <wp:anchor distT="45720" distB="45720" distL="114300" distR="114300" simplePos="0" relativeHeight="251663360" behindDoc="1" locked="0" layoutInCell="1" allowOverlap="1">
                    <wp:simplePos x="0" y="0"/>
                    <wp:positionH relativeFrom="margin">
                      <wp:align>right</wp:align>
                    </wp:positionH>
                    <wp:positionV relativeFrom="paragraph">
                      <wp:posOffset>302260</wp:posOffset>
                    </wp:positionV>
                    <wp:extent cx="5946775" cy="333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33375"/>
                            </a:xfrm>
                            <a:prstGeom prst="rect">
                              <a:avLst/>
                            </a:prstGeom>
                            <a:noFill/>
                            <a:ln w="9525">
                              <a:noFill/>
                              <a:miter lim="800000"/>
                              <a:headEnd/>
                              <a:tailEnd/>
                            </a:ln>
                          </wps:spPr>
                          <wps:txbx>
                            <w:txbxContent>
                              <w:p w:rsidR="00946CAE" w:rsidRDefault="00946CAE" w:rsidP="00866345">
                                <w:pPr>
                                  <w:jc w:val="center"/>
                                </w:pPr>
                                <w:r>
                                  <w:rPr>
                                    <w:rFonts w:ascii="Arial" w:eastAsia="Times New Roman" w:hAnsi="Arial" w:cs="Arial"/>
                                    <w:b/>
                                    <w:sz w:val="32"/>
                                    <w:szCs w:val="32"/>
                                  </w:rPr>
                                  <w:t>TOR for Consultants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7.05pt;margin-top:23.8pt;width:468.25pt;height:26.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" filled="f" stroked="f">
                    <v:textbox>
                      <w:txbxContent>
                        <w:p w:rsidR="00946CAE" w:rsidRDefault="00946CAE" w:rsidP="00866345">
                          <w:pPr>
                            <w:jc w:val="center"/>
                          </w:pPr>
                          <w:r>
                            <w:rPr>
                              <w:rFonts w:ascii="Arial" w:eastAsia="Times New Roman" w:hAnsi="Arial" w:cs="Arial"/>
                              <w:b/>
                              <w:sz w:val="32"/>
                              <w:szCs w:val="32"/>
                            </w:rPr>
                            <w:t>TOR for Consultants</w:t>
                          </w:r>
                        </w:p>
                      </w:txbxContent>
                    </v:textbox>
                    <w10:wrap type="square" anchorx="margin"/>
                  </v:shape>
                </w:pict>
              </mc:Fallback>
            </mc:AlternateContent>
          </w:r>
        </w:p>
        <w:p w:rsidR="00946CAE" w:rsidRPr="00AA4DC8" w:rsidRDefault="00946CAE" w:rsidP="00AA4DC8">
          <w:pPr>
            <w:spacing w:after="0" w:line="276" w:lineRule="auto"/>
            <w:rPr>
              <w:rFonts w:ascii="Arial" w:eastAsia="Times New Roman" w:hAnsi="Arial" w:cs="Arial"/>
              <w:b/>
            </w:rPr>
          </w:pPr>
        </w:p>
        <w:p w:rsidR="00946CAE" w:rsidRPr="00AA4DC8" w:rsidRDefault="00946CAE" w:rsidP="00AA4DC8">
          <w:pPr>
            <w:spacing w:after="0" w:line="276" w:lineRule="auto"/>
            <w:jc w:val="both"/>
            <w:rPr>
              <w:rFonts w:ascii="Arial" w:eastAsia="Times New Roman" w:hAnsi="Arial" w:cs="Arial"/>
            </w:rPr>
          </w:pPr>
          <w:r w:rsidRPr="00AA4DC8">
            <w:rPr>
              <w:rFonts w:ascii="Arial" w:eastAsia="Times New Roman" w:hAnsi="Arial" w:cs="Arial"/>
              <w:b/>
            </w:rPr>
            <w:tab/>
          </w:r>
          <w:r w:rsidRPr="00AA4DC8">
            <w:rPr>
              <w:rFonts w:ascii="Arial" w:eastAsia="Times New Roman" w:hAnsi="Arial" w:cs="Arial"/>
              <w:b/>
            </w:rPr>
            <w:tab/>
          </w:r>
          <w:r w:rsidRPr="00AA4DC8">
            <w:rPr>
              <w:rFonts w:ascii="Arial" w:eastAsia="Times New Roman" w:hAnsi="Arial" w:cs="Arial"/>
              <w:b/>
            </w:rPr>
            <w:tab/>
          </w:r>
          <w:r w:rsidRPr="00AA4DC8">
            <w:rPr>
              <w:rFonts w:ascii="Arial" w:eastAsia="Times New Roman" w:hAnsi="Arial" w:cs="Arial"/>
              <w:b/>
            </w:rPr>
            <w:tab/>
          </w:r>
        </w:p>
        <w:p w:rsidR="00946CAE" w:rsidRPr="00AA4DC8" w:rsidRDefault="0029060E" w:rsidP="00AA4DC8">
          <w:pPr>
            <w:spacing w:line="276" w:lineRule="auto"/>
            <w:rPr>
              <w:rFonts w:ascii="Arial" w:eastAsia="Times New Roman" w:hAnsi="Arial" w:cs="Arial"/>
              <w:color w:val="222222"/>
              <w:u w:val="single"/>
            </w:rPr>
          </w:pPr>
          <w:r>
            <w:rPr>
              <w:rFonts w:ascii="Arial" w:hAnsi="Arial" w:cs="Arial"/>
              <w:noProof/>
              <w:lang w:val="en-GB" w:eastAsia="en-GB"/>
            </w:rPr>
            <mc:AlternateContent>
              <mc:Choice Requires="wps">
                <w:drawing>
                  <wp:anchor distT="45720" distB="45720" distL="114300" distR="114300" simplePos="0" relativeHeight="251662336" behindDoc="0" locked="0" layoutInCell="1" allowOverlap="1">
                    <wp:simplePos x="0" y="0"/>
                    <wp:positionH relativeFrom="margin">
                      <wp:posOffset>3119755</wp:posOffset>
                    </wp:positionH>
                    <wp:positionV relativeFrom="paragraph">
                      <wp:posOffset>403225</wp:posOffset>
                    </wp:positionV>
                    <wp:extent cx="2733675"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3425"/>
                            </a:xfrm>
                            <a:prstGeom prst="rect">
                              <a:avLst/>
                            </a:prstGeom>
                            <a:noFill/>
                            <a:ln w="9525">
                              <a:noFill/>
                              <a:miter lim="800000"/>
                              <a:headEnd/>
                              <a:tailEnd/>
                            </a:ln>
                          </wps:spPr>
                          <wps:txbx>
                            <w:txbxContent>
                              <w:p w:rsidR="00946CAE" w:rsidRPr="00946CAE" w:rsidRDefault="00946CAE" w:rsidP="00AA4DC8">
                                <w:pPr>
                                  <w:spacing w:after="0"/>
                                  <w:jc w:val="right"/>
                                  <w:rPr>
                                    <w:lang w:val="en-GB"/>
                                  </w:rPr>
                                </w:pPr>
                                <w:r>
                                  <w:rPr>
                                    <w:rFonts w:ascii="Arial" w:eastAsia="Times New Roman" w:hAnsi="Arial" w:cs="Arial"/>
                                    <w:b/>
                                    <w:sz w:val="28"/>
                                    <w:szCs w:val="32"/>
                                    <w:lang w:val="en-GB"/>
                                  </w:rPr>
                                  <w:t>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5.65pt;margin-top:31.75pt;width:215.2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" filled="f" stroked="f">
                    <v:textbox>
                      <w:txbxContent>
                        <w:p w:rsidR="00946CAE" w:rsidRPr="00946CAE" w:rsidRDefault="00946CAE" w:rsidP="00AA4DC8">
                          <w:pPr>
                            <w:spacing w:after="0"/>
                            <w:jc w:val="right"/>
                            <w:rPr>
                              <w:lang w:val="en-GB"/>
                            </w:rPr>
                          </w:pPr>
                          <w:r>
                            <w:rPr>
                              <w:rFonts w:ascii="Arial" w:eastAsia="Times New Roman" w:hAnsi="Arial" w:cs="Arial"/>
                              <w:b/>
                              <w:sz w:val="28"/>
                              <w:szCs w:val="32"/>
                              <w:lang w:val="en-GB"/>
                            </w:rPr>
                            <w:t>November 2018</w:t>
                          </w:r>
                        </w:p>
                      </w:txbxContent>
                    </v:textbox>
                    <w10:wrap anchorx="margin"/>
                  </v:shape>
                </w:pict>
              </mc:Fallback>
            </mc:AlternateContent>
          </w:r>
          <w:r>
            <w:rPr>
              <w:rFonts w:ascii="Arial" w:hAnsi="Arial" w:cs="Arial"/>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-277495</wp:posOffset>
                    </wp:positionH>
                    <wp:positionV relativeFrom="paragraph">
                      <wp:posOffset>403225</wp:posOffset>
                    </wp:positionV>
                    <wp:extent cx="2733675" cy="733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3425"/>
                            </a:xfrm>
                            <a:prstGeom prst="rect">
                              <a:avLst/>
                            </a:prstGeom>
                            <a:noFill/>
                            <a:ln w="9525">
                              <a:noFill/>
                              <a:miter lim="800000"/>
                              <a:headEnd/>
                              <a:tailEnd/>
                            </a:ln>
                          </wps:spPr>
                          <wps:txbx>
                            <w:txbxContent>
                              <w:p w:rsidR="00946CAE" w:rsidRDefault="00946CAE">
                                <w:r>
                                  <w:rPr>
                                    <w:rFonts w:ascii="Arial" w:eastAsia="Times New Roman" w:hAnsi="Arial" w:cs="Arial"/>
                                    <w:b/>
                                    <w:sz w:val="28"/>
                                    <w:szCs w:val="32"/>
                                  </w:rPr>
                                  <w:t>Document/Contract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5pt;margin-top:31.75pt;width:215.2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" filled="f" stroked="f">
                    <v:textbox>
                      <w:txbxContent>
                        <w:p w:rsidR="00946CAE" w:rsidRDefault="00946CAE">
                          <w:r>
                            <w:rPr>
                              <w:rFonts w:ascii="Arial" w:eastAsia="Times New Roman" w:hAnsi="Arial" w:cs="Arial"/>
                              <w:b/>
                              <w:sz w:val="28"/>
                              <w:szCs w:val="32"/>
                            </w:rPr>
                            <w:t>Document/Contract number</w:t>
                          </w:r>
                        </w:p>
                      </w:txbxContent>
                    </v:textbox>
                    <w10:wrap anchorx="margin"/>
                  </v:shape>
                </w:pict>
              </mc:Fallback>
            </mc:AlternateContent>
          </w:r>
          <w:r w:rsidR="00946CAE" w:rsidRPr="00AA4DC8">
            <w:rPr>
              <w:rFonts w:ascii="Arial" w:eastAsia="Times New Roman" w:hAnsi="Arial" w:cs="Arial"/>
              <w:color w:val="222222"/>
              <w:u w:val="single"/>
            </w:rPr>
            <w:br w:type="page"/>
          </w:r>
        </w:p>
      </w:sdtContent>
    </w:sdt>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color w:val="222222"/>
          <w:u w:val="single"/>
        </w:rPr>
        <w:lastRenderedPageBreak/>
        <w:t>About Making Change Happen</w:t>
      </w:r>
    </w:p>
    <w:p w:rsidR="00BD11C6" w:rsidRPr="00AA4DC8" w:rsidRDefault="00BD11C6" w:rsidP="00AA4DC8">
      <w:pPr>
        <w:spacing w:line="276" w:lineRule="auto"/>
        <w:rPr>
          <w:rFonts w:ascii="Arial" w:hAnsi="Arial" w:cs="Arial"/>
        </w:rPr>
      </w:pPr>
      <w:r w:rsidRPr="00AA4DC8">
        <w:rPr>
          <w:rFonts w:ascii="Arial" w:hAnsi="Arial" w:cs="Arial"/>
        </w:rPr>
        <w:t>In Ethiopia gender inequalities have a large and wide-ranging impact on society. For example, they can contribute to gender inequities in health and access to health care, opportunities for employment and promotion, levels of income, political participation and representation and education. Often inequalities in gender increase the risk of acts of violence by men against women.</w:t>
      </w:r>
    </w:p>
    <w:p w:rsidR="00BD11C6" w:rsidRPr="00AA4DC8" w:rsidRDefault="00BD11C6" w:rsidP="00AA4DC8">
      <w:pPr>
        <w:spacing w:line="276" w:lineRule="auto"/>
        <w:rPr>
          <w:rFonts w:ascii="Arial" w:hAnsi="Arial" w:cs="Arial"/>
        </w:rPr>
      </w:pPr>
      <w:r w:rsidRPr="00AA4DC8">
        <w:rPr>
          <w:rFonts w:ascii="Arial" w:hAnsi="Arial" w:cs="Arial"/>
        </w:rPr>
        <w:t xml:space="preserve">Gender violence continues to reflect the low status of women and the unequal power relations between the sexes in the community. </w:t>
      </w:r>
      <w:r w:rsidRPr="00AA4DC8">
        <w:rPr>
          <w:rFonts w:ascii="Arial" w:eastAsia="Times New Roman" w:hAnsi="Arial" w:cs="Arial"/>
        </w:rPr>
        <w:t>Statistics reveal the seriousness of the problem: According to the 2016 Ethiopia Demographic and Health Survey (EDHS) survey, 23%</w:t>
      </w:r>
      <w:r w:rsidR="00F9498D">
        <w:rPr>
          <w:rFonts w:ascii="Arial" w:eastAsia="Times New Roman" w:hAnsi="Arial" w:cs="Arial"/>
        </w:rPr>
        <w:t xml:space="preserve"> </w:t>
      </w:r>
      <w:r w:rsidRPr="00AA4DC8">
        <w:rPr>
          <w:rFonts w:ascii="Arial" w:eastAsia="Times New Roman" w:hAnsi="Arial" w:cs="Arial"/>
        </w:rPr>
        <w:t>have experienced physical violence and 10% have experienced sexual violence. The survey target groups were women age 15-49 and men age 15-59 in randomly selected households across Ethiopia</w:t>
      </w:r>
      <w:r w:rsidRPr="00AA4DC8">
        <w:rPr>
          <w:rStyle w:val="FootnoteReference"/>
          <w:rFonts w:ascii="Arial" w:eastAsia="Times New Roman" w:hAnsi="Arial" w:cs="Arial"/>
          <w:sz w:val="22"/>
        </w:rPr>
        <w:footnoteReference w:id="1"/>
      </w:r>
      <w:r w:rsidRPr="00AA4DC8">
        <w:rPr>
          <w:rFonts w:ascii="Arial" w:hAnsi="Arial" w:cs="Arial"/>
        </w:rPr>
        <w:t xml:space="preserve">. </w:t>
      </w:r>
      <w:r w:rsidRPr="00AA4DC8">
        <w:rPr>
          <w:rFonts w:ascii="Arial" w:eastAsia="Times New Roman" w:hAnsi="Arial" w:cs="Arial"/>
        </w:rPr>
        <w:t>Still</w:t>
      </w:r>
      <w:r w:rsidRPr="00AA4DC8">
        <w:rPr>
          <w:rFonts w:ascii="Arial" w:hAnsi="Arial" w:cs="Arial"/>
        </w:rPr>
        <w:t>, most violence incidences are under reported due to limited recognition of the rights of women and the severity of the offence.  Many families and communities prefer to resolve the issue through traditional mechanisms such as arranging marriages or restitution to the families.  Typically, much of the blame and stigma is placed on the woman</w:t>
      </w:r>
    </w:p>
    <w:p w:rsidR="00BD11C6" w:rsidRPr="00AA4DC8" w:rsidRDefault="00BD11C6" w:rsidP="00AA4DC8">
      <w:pPr>
        <w:spacing w:line="276" w:lineRule="auto"/>
        <w:rPr>
          <w:rFonts w:ascii="Arial" w:hAnsi="Arial" w:cs="Arial"/>
        </w:rPr>
      </w:pPr>
      <w:r w:rsidRPr="00AA4DC8">
        <w:rPr>
          <w:rFonts w:ascii="Arial" w:hAnsi="Arial" w:cs="Arial"/>
        </w:rPr>
        <w:t>Regarding gender discrimination, women still remain severely under-represented in key, growth-enhancing fields of education such as science, technology, engineering and mathematics (Capital – Ethiopia Apr 24 2017). The labor markets exhibit many “gender gaps” particularly beyond the lowest level of hierarchy. Women are less likely to work for pay, exercise less power, more likely to have lower earnings, and do more unpaid housework than men.</w:t>
      </w:r>
    </w:p>
    <w:p w:rsidR="00BD11C6" w:rsidRPr="00AA4DC8" w:rsidRDefault="00BD11C6" w:rsidP="00AA4DC8">
      <w:pPr>
        <w:spacing w:line="276" w:lineRule="auto"/>
        <w:rPr>
          <w:rFonts w:ascii="Arial" w:hAnsi="Arial" w:cs="Arial"/>
        </w:rPr>
      </w:pPr>
      <w:r w:rsidRPr="00AA4DC8">
        <w:rPr>
          <w:rFonts w:ascii="Arial" w:hAnsi="Arial" w:cs="Arial"/>
        </w:rPr>
        <w:t xml:space="preserve">To address such gaps and issues, Initiative Africa designed the “Gender Equality: Making Change Happen”  project that focuses on gender empowerment programs which address social norms and behaviors change, seek out and build partnerships among organizations that work on gender issues, and develop programs that involve men and boys in the promotion of gender equality.  </w:t>
      </w:r>
    </w:p>
    <w:p w:rsidR="00BD11C6" w:rsidRPr="00AA4DC8" w:rsidRDefault="00BD11C6" w:rsidP="00AA4DC8">
      <w:pPr>
        <w:spacing w:line="276" w:lineRule="auto"/>
        <w:rPr>
          <w:rFonts w:ascii="Arial" w:hAnsi="Arial" w:cs="Arial"/>
        </w:rPr>
      </w:pPr>
      <w:r w:rsidRPr="00AA4DC8">
        <w:rPr>
          <w:rFonts w:ascii="Arial" w:hAnsi="Arial" w:cs="Arial"/>
        </w:rPr>
        <w:t xml:space="preserve">The “Making Change Happen” project is implemented by Initiative Africa with financial support from Embassy of Sweden/ </w:t>
      </w:r>
      <w:proofErr w:type="spellStart"/>
      <w:r w:rsidRPr="00AA4DC8">
        <w:rPr>
          <w:rFonts w:ascii="Arial" w:hAnsi="Arial" w:cs="Arial"/>
        </w:rPr>
        <w:t>Sida</w:t>
      </w:r>
      <w:proofErr w:type="spellEnd"/>
      <w:r w:rsidRPr="00AA4DC8">
        <w:rPr>
          <w:rFonts w:ascii="Arial" w:hAnsi="Arial" w:cs="Arial"/>
        </w:rPr>
        <w:t xml:space="preserve">.  It targets six regional states of Ethiopia (Addis Ababa, </w:t>
      </w:r>
      <w:proofErr w:type="spellStart"/>
      <w:r w:rsidRPr="00AA4DC8">
        <w:rPr>
          <w:rFonts w:ascii="Arial" w:hAnsi="Arial" w:cs="Arial"/>
        </w:rPr>
        <w:t>Amhara</w:t>
      </w:r>
      <w:proofErr w:type="spellEnd"/>
      <w:r w:rsidRPr="00AA4DC8">
        <w:rPr>
          <w:rFonts w:ascii="Arial" w:hAnsi="Arial" w:cs="Arial"/>
        </w:rPr>
        <w:t xml:space="preserve">, Dire </w:t>
      </w:r>
      <w:proofErr w:type="spellStart"/>
      <w:r w:rsidRPr="00AA4DC8">
        <w:rPr>
          <w:rFonts w:ascii="Arial" w:hAnsi="Arial" w:cs="Arial"/>
        </w:rPr>
        <w:t>Dawa</w:t>
      </w:r>
      <w:proofErr w:type="spellEnd"/>
      <w:r w:rsidRPr="00AA4DC8">
        <w:rPr>
          <w:rFonts w:ascii="Arial" w:hAnsi="Arial" w:cs="Arial"/>
        </w:rPr>
        <w:t xml:space="preserve">, </w:t>
      </w:r>
      <w:proofErr w:type="spellStart"/>
      <w:r w:rsidRPr="00AA4DC8">
        <w:rPr>
          <w:rFonts w:ascii="Arial" w:hAnsi="Arial" w:cs="Arial"/>
        </w:rPr>
        <w:t>Oromia</w:t>
      </w:r>
      <w:proofErr w:type="spellEnd"/>
      <w:r w:rsidRPr="00AA4DC8">
        <w:rPr>
          <w:rFonts w:ascii="Arial" w:hAnsi="Arial" w:cs="Arial"/>
        </w:rPr>
        <w:t xml:space="preserve">, SNNPR and </w:t>
      </w:r>
      <w:proofErr w:type="spellStart"/>
      <w:r w:rsidRPr="00AA4DC8">
        <w:rPr>
          <w:rFonts w:ascii="Arial" w:hAnsi="Arial" w:cs="Arial"/>
        </w:rPr>
        <w:t>Tigray</w:t>
      </w:r>
      <w:proofErr w:type="spellEnd"/>
      <w:r w:rsidRPr="00AA4DC8">
        <w:rPr>
          <w:rFonts w:ascii="Arial" w:hAnsi="Arial" w:cs="Arial"/>
        </w:rPr>
        <w:t xml:space="preserve">). For the coming three years, commencing on Sept 2018, the intervention of the project is focused on: (a) the workplace, (b) schools and communities, and (c) the media. </w:t>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color w:val="222222"/>
          <w:u w:val="single"/>
        </w:rPr>
        <w:t>Gender Mainstreaming for IA</w:t>
      </w:r>
    </w:p>
    <w:p w:rsidR="00F4246F"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hAnsi="Arial" w:cs="Arial"/>
        </w:rPr>
        <w:t>Gender mainstreaming is the process of assessing the implications for women and men of any planned action, policy or program, in all areas and at all levels before any decisions are made and throughout the whole process. It is a strategy for making women’s as well as men’s concerns and experiences an integral dimension of the design, implementation, monitoring and evaluation of policies and programs so</w:t>
      </w:r>
      <w:r w:rsidR="00E72977" w:rsidRPr="00AA4DC8">
        <w:rPr>
          <w:rFonts w:ascii="Arial" w:hAnsi="Arial" w:cs="Arial"/>
        </w:rPr>
        <w:t xml:space="preserve"> that both women and men benefi</w:t>
      </w:r>
      <w:r w:rsidRPr="00AA4DC8">
        <w:rPr>
          <w:rFonts w:ascii="Arial" w:hAnsi="Arial" w:cs="Arial"/>
        </w:rPr>
        <w:t>t and inequality is not perpetuated. Gender mainstreaming is not a goal in itself but an approach for promoting gender equality.</w:t>
      </w:r>
    </w:p>
    <w:p w:rsidR="00F4246F"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u w:val="single"/>
        </w:rPr>
        <w:lastRenderedPageBreak/>
        <w:t>The specific objectives of the exercise are to</w:t>
      </w:r>
      <w:r w:rsidRPr="00AA4DC8">
        <w:rPr>
          <w:rFonts w:ascii="Arial" w:eastAsia="Times New Roman" w:hAnsi="Arial" w:cs="Arial"/>
          <w:color w:val="222222"/>
        </w:rPr>
        <w:t>:</w:t>
      </w:r>
    </w:p>
    <w:p w:rsidR="00E72977" w:rsidRPr="00AA4DC8" w:rsidRDefault="00F4246F" w:rsidP="00AA4DC8">
      <w:pPr>
        <w:pStyle w:val="ListParagraph"/>
        <w:numPr>
          <w:ilvl w:val="0"/>
          <w:numId w:val="1"/>
        </w:numPr>
        <w:spacing w:before="100" w:beforeAutospacing="1" w:after="100" w:afterAutospacing="1" w:line="276" w:lineRule="auto"/>
        <w:rPr>
          <w:rFonts w:ascii="Arial" w:hAnsi="Arial" w:cs="Arial"/>
        </w:rPr>
      </w:pPr>
      <w:r w:rsidRPr="00AA4DC8">
        <w:rPr>
          <w:rFonts w:ascii="Arial" w:hAnsi="Arial" w:cs="Arial"/>
        </w:rPr>
        <w:t xml:space="preserve">Conduct a analysis </w:t>
      </w:r>
      <w:r w:rsidR="00E72977" w:rsidRPr="00AA4DC8">
        <w:rPr>
          <w:rFonts w:ascii="Arial" w:hAnsi="Arial" w:cs="Arial"/>
        </w:rPr>
        <w:t>on gender portrayal by media and assist in dissemination of the concept and good practices among journalists and their organizations</w:t>
      </w:r>
    </w:p>
    <w:p w:rsidR="00F4246F" w:rsidRPr="00AA4DC8" w:rsidRDefault="00F4246F" w:rsidP="00AA4DC8">
      <w:pPr>
        <w:pStyle w:val="ListParagraph"/>
        <w:numPr>
          <w:ilvl w:val="0"/>
          <w:numId w:val="1"/>
        </w:numPr>
        <w:spacing w:before="100" w:beforeAutospacing="1" w:after="100" w:afterAutospacing="1" w:line="276" w:lineRule="auto"/>
        <w:rPr>
          <w:rFonts w:ascii="Arial" w:hAnsi="Arial" w:cs="Arial"/>
        </w:rPr>
      </w:pPr>
      <w:r w:rsidRPr="00AA4DC8">
        <w:rPr>
          <w:rFonts w:ascii="Arial" w:hAnsi="Arial" w:cs="Arial"/>
        </w:rPr>
        <w:t>Produce a gender mainstreaming strategy</w:t>
      </w:r>
      <w:r w:rsidRPr="00AA4DC8">
        <w:rPr>
          <w:rFonts w:ascii="Arial" w:eastAsia="Times New Roman" w:hAnsi="Arial" w:cs="Arial"/>
          <w:color w:val="222222"/>
        </w:rPr>
        <w:t xml:space="preserve"> for broadcast media houses to be used as a field </w:t>
      </w:r>
      <w:r w:rsidRPr="00AA4DC8">
        <w:rPr>
          <w:rFonts w:ascii="Arial" w:hAnsi="Arial" w:cs="Arial"/>
        </w:rPr>
        <w:t>guide during project implementation</w:t>
      </w:r>
    </w:p>
    <w:p w:rsidR="00134DD7" w:rsidRPr="00AA4DC8" w:rsidRDefault="00134DD7" w:rsidP="00AA4DC8">
      <w:pPr>
        <w:pStyle w:val="ListParagraph"/>
        <w:numPr>
          <w:ilvl w:val="0"/>
          <w:numId w:val="1"/>
        </w:numPr>
        <w:spacing w:before="100" w:beforeAutospacing="1" w:after="100" w:afterAutospacing="1" w:line="276" w:lineRule="auto"/>
        <w:rPr>
          <w:rFonts w:ascii="Arial" w:hAnsi="Arial" w:cs="Arial"/>
        </w:rPr>
      </w:pPr>
      <w:r w:rsidRPr="00AA4DC8">
        <w:rPr>
          <w:rFonts w:ascii="Arial" w:hAnsi="Arial" w:cs="Arial"/>
        </w:rPr>
        <w:t>Design a manual to introduce gender mainstreaming in media houses at different organizational levels so as to empower them to offer gender-balanced coverage.</w:t>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bCs/>
          <w:color w:val="222222"/>
          <w:u w:val="single"/>
        </w:rPr>
        <w:t>Tasks to be undertaken</w:t>
      </w:r>
    </w:p>
    <w:p w:rsidR="00E72977"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The consultant will undertake the following specific tasks:</w:t>
      </w:r>
    </w:p>
    <w:p w:rsidR="00E72977" w:rsidRPr="00AA4DC8" w:rsidRDefault="00F4246F" w:rsidP="00AA4DC8">
      <w:pPr>
        <w:pStyle w:val="ListParagraph"/>
        <w:numPr>
          <w:ilvl w:val="0"/>
          <w:numId w:val="2"/>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Study the </w:t>
      </w:r>
      <w:r w:rsidR="00134DD7" w:rsidRPr="00AA4DC8">
        <w:rPr>
          <w:rFonts w:ascii="Arial" w:eastAsia="Times New Roman" w:hAnsi="Arial" w:cs="Arial"/>
          <w:color w:val="222222"/>
        </w:rPr>
        <w:t>media houses activities</w:t>
      </w:r>
      <w:r w:rsidRPr="00AA4DC8">
        <w:rPr>
          <w:rFonts w:ascii="Arial" w:eastAsia="Times New Roman" w:hAnsi="Arial" w:cs="Arial"/>
          <w:color w:val="222222"/>
        </w:rPr>
        <w:t xml:space="preserve"> and results from a gender perspective and conduct a gender analysis of the </w:t>
      </w:r>
      <w:r w:rsidR="00134DD7" w:rsidRPr="00AA4DC8">
        <w:rPr>
          <w:rFonts w:ascii="Arial" w:eastAsia="Times New Roman" w:hAnsi="Arial" w:cs="Arial"/>
          <w:color w:val="222222"/>
        </w:rPr>
        <w:t>organizations</w:t>
      </w:r>
      <w:r w:rsidRPr="00AA4DC8">
        <w:rPr>
          <w:rFonts w:ascii="Arial" w:eastAsia="Times New Roman" w:hAnsi="Arial" w:cs="Arial"/>
          <w:color w:val="222222"/>
        </w:rPr>
        <w:t xml:space="preserve"> and identify opportunities and /or constraints for ma</w:t>
      </w:r>
      <w:r w:rsidR="00E72977" w:rsidRPr="00AA4DC8">
        <w:rPr>
          <w:rFonts w:ascii="Arial" w:eastAsia="Times New Roman" w:hAnsi="Arial" w:cs="Arial"/>
          <w:color w:val="222222"/>
        </w:rPr>
        <w:t>instreaming gender dimensions;</w:t>
      </w:r>
    </w:p>
    <w:p w:rsidR="00134DD7" w:rsidRPr="00AA4DC8" w:rsidRDefault="00F4246F" w:rsidP="00AA4DC8">
      <w:pPr>
        <w:pStyle w:val="ListParagraph"/>
        <w:numPr>
          <w:ilvl w:val="0"/>
          <w:numId w:val="2"/>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Carry out a gender analysis of </w:t>
      </w:r>
      <w:r w:rsidR="00E72977" w:rsidRPr="00AA4DC8">
        <w:rPr>
          <w:rFonts w:ascii="Arial" w:eastAsia="Times New Roman" w:hAnsi="Arial" w:cs="Arial"/>
          <w:color w:val="222222"/>
        </w:rPr>
        <w:t>select media houses</w:t>
      </w:r>
      <w:r w:rsidRPr="00AA4DC8">
        <w:rPr>
          <w:rFonts w:ascii="Arial" w:eastAsia="Times New Roman" w:hAnsi="Arial" w:cs="Arial"/>
          <w:color w:val="222222"/>
        </w:rPr>
        <w:t xml:space="preserve">, and based on socially or culturally defined gender roles provide site specific recommendations on how to mainstream gender into project activities during </w:t>
      </w:r>
      <w:r w:rsidR="00E72977" w:rsidRPr="00AA4DC8">
        <w:rPr>
          <w:rFonts w:ascii="Arial" w:eastAsia="Times New Roman" w:hAnsi="Arial" w:cs="Arial"/>
          <w:color w:val="222222"/>
        </w:rPr>
        <w:t>program planning</w:t>
      </w:r>
      <w:r w:rsidRPr="00AA4DC8">
        <w:rPr>
          <w:rFonts w:ascii="Arial" w:eastAsia="Times New Roman" w:hAnsi="Arial" w:cs="Arial"/>
          <w:color w:val="222222"/>
        </w:rPr>
        <w:t>, decision making processes and policy influencing</w:t>
      </w:r>
      <w:r w:rsidR="00E72977" w:rsidRPr="00AA4DC8">
        <w:rPr>
          <w:rFonts w:ascii="Arial" w:eastAsia="Times New Roman" w:hAnsi="Arial" w:cs="Arial"/>
          <w:color w:val="222222"/>
        </w:rPr>
        <w:t xml:space="preserve"> related to gender issues, and reporting diversity.</w:t>
      </w:r>
    </w:p>
    <w:p w:rsidR="00F4246F" w:rsidRPr="00AA4DC8" w:rsidRDefault="00F4246F" w:rsidP="00AA4DC8">
      <w:pPr>
        <w:pStyle w:val="ListParagraph"/>
        <w:numPr>
          <w:ilvl w:val="0"/>
          <w:numId w:val="2"/>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Produce a gender mainstreaming </w:t>
      </w:r>
      <w:r w:rsidR="00134DD7" w:rsidRPr="00AA4DC8">
        <w:rPr>
          <w:rFonts w:ascii="Arial" w:eastAsia="Times New Roman" w:hAnsi="Arial" w:cs="Arial"/>
          <w:color w:val="222222"/>
        </w:rPr>
        <w:t xml:space="preserve">manual </w:t>
      </w:r>
      <w:r w:rsidRPr="00AA4DC8">
        <w:rPr>
          <w:rFonts w:ascii="Arial" w:eastAsia="Times New Roman" w:hAnsi="Arial" w:cs="Arial"/>
          <w:color w:val="222222"/>
        </w:rPr>
        <w:t xml:space="preserve">that will assist </w:t>
      </w:r>
      <w:r w:rsidR="00E72977" w:rsidRPr="00AA4DC8">
        <w:rPr>
          <w:rFonts w:ascii="Arial" w:eastAsia="Times New Roman" w:hAnsi="Arial" w:cs="Arial"/>
          <w:color w:val="222222"/>
        </w:rPr>
        <w:t xml:space="preserve">managers, </w:t>
      </w:r>
      <w:r w:rsidRPr="00AA4DC8">
        <w:rPr>
          <w:rFonts w:ascii="Arial" w:eastAsia="Times New Roman" w:hAnsi="Arial" w:cs="Arial"/>
          <w:color w:val="222222"/>
        </w:rPr>
        <w:t>project implementers in integrating gender equ</w:t>
      </w:r>
      <w:r w:rsidR="00E72977" w:rsidRPr="00AA4DC8">
        <w:rPr>
          <w:rFonts w:ascii="Arial" w:eastAsia="Times New Roman" w:hAnsi="Arial" w:cs="Arial"/>
          <w:color w:val="222222"/>
        </w:rPr>
        <w:t>ality in all media activities.</w:t>
      </w:r>
    </w:p>
    <w:p w:rsidR="00134DD7" w:rsidRPr="00AA4DC8" w:rsidRDefault="00134DD7" w:rsidP="00AA4DC8">
      <w:pPr>
        <w:pStyle w:val="ListParagraph"/>
        <w:numPr>
          <w:ilvl w:val="0"/>
          <w:numId w:val="2"/>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Propose measurable gender related targets and gender-sensitive indicators for monitoring the progress of gender mainstreaming during project implementation</w:t>
      </w:r>
      <w:r w:rsidRPr="00AA4DC8">
        <w:rPr>
          <w:rFonts w:ascii="Arial" w:eastAsia="Times New Roman" w:hAnsi="Arial" w:cs="Arial"/>
          <w:color w:val="222222"/>
        </w:rPr>
        <w:br/>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bCs/>
          <w:color w:val="222222"/>
          <w:u w:val="single"/>
        </w:rPr>
        <w:t>Plan of Work</w:t>
      </w:r>
    </w:p>
    <w:p w:rsidR="00F4246F"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A detailed plan of work detailing the activities and timing, methodology, key information sources to be used, and institutions/organizations to be consulted in undertaking the task should be provided upon signing of the contract. This will be discussed and approved prior to the start of the work</w:t>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bCs/>
          <w:color w:val="222222"/>
          <w:u w:val="single"/>
        </w:rPr>
        <w:t>Required Expertise</w:t>
      </w:r>
    </w:p>
    <w:p w:rsidR="00F4246F"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The following personnel qualifications are required to successfully carry out the exercise:</w:t>
      </w:r>
    </w:p>
    <w:p w:rsidR="00AA4DC8" w:rsidRPr="00AA4DC8" w:rsidRDefault="00AA4DC8" w:rsidP="00AA4DC8">
      <w:pPr>
        <w:pStyle w:val="ListParagraph"/>
        <w:numPr>
          <w:ilvl w:val="0"/>
          <w:numId w:val="7"/>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A </w:t>
      </w:r>
      <w:proofErr w:type="spellStart"/>
      <w:r w:rsidRPr="00AA4DC8">
        <w:rPr>
          <w:rFonts w:ascii="Arial" w:eastAsia="Times New Roman" w:hAnsi="Arial" w:cs="Arial"/>
          <w:color w:val="222222"/>
        </w:rPr>
        <w:t>M</w:t>
      </w:r>
      <w:r w:rsidR="00F4246F" w:rsidRPr="00AA4DC8">
        <w:rPr>
          <w:rFonts w:ascii="Arial" w:eastAsia="Times New Roman" w:hAnsi="Arial" w:cs="Arial"/>
          <w:color w:val="222222"/>
        </w:rPr>
        <w:t>asters</w:t>
      </w:r>
      <w:proofErr w:type="spellEnd"/>
      <w:r w:rsidR="00F4246F" w:rsidRPr="00AA4DC8">
        <w:rPr>
          <w:rFonts w:ascii="Arial" w:eastAsia="Times New Roman" w:hAnsi="Arial" w:cs="Arial"/>
          <w:color w:val="222222"/>
        </w:rPr>
        <w:t xml:space="preserve"> Degree in sociology or similar</w:t>
      </w:r>
      <w:r w:rsidR="00E72977" w:rsidRPr="00AA4DC8">
        <w:rPr>
          <w:rFonts w:ascii="Arial" w:eastAsia="Times New Roman" w:hAnsi="Arial" w:cs="Arial"/>
          <w:color w:val="222222"/>
        </w:rPr>
        <w:t xml:space="preserve"> subject</w:t>
      </w:r>
    </w:p>
    <w:p w:rsidR="00AA4DC8" w:rsidRPr="00AA4DC8" w:rsidRDefault="00F4246F" w:rsidP="00AA4DC8">
      <w:pPr>
        <w:pStyle w:val="ListParagraph"/>
        <w:numPr>
          <w:ilvl w:val="0"/>
          <w:numId w:val="7"/>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Experience in mainstreaming gender in development projects and policies </w:t>
      </w:r>
      <w:r w:rsidRPr="00AA4DC8">
        <w:rPr>
          <w:rFonts w:ascii="Arial" w:eastAsia="Times New Roman" w:hAnsi="Arial" w:cs="Arial"/>
          <w:color w:val="222222"/>
        </w:rPr>
        <w:br/>
        <w:t>Familiar with global climate change and gender discussions</w:t>
      </w:r>
    </w:p>
    <w:p w:rsidR="00AA4DC8" w:rsidRPr="00AA4DC8" w:rsidRDefault="00F4246F" w:rsidP="00AA4DC8">
      <w:pPr>
        <w:pStyle w:val="ListParagraph"/>
        <w:numPr>
          <w:ilvl w:val="0"/>
          <w:numId w:val="7"/>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Proven experience and understa</w:t>
      </w:r>
      <w:r w:rsidR="00AA4DC8" w:rsidRPr="00AA4DC8">
        <w:rPr>
          <w:rFonts w:ascii="Arial" w:eastAsia="Times New Roman" w:hAnsi="Arial" w:cs="Arial"/>
          <w:color w:val="222222"/>
        </w:rPr>
        <w:t>n</w:t>
      </w:r>
      <w:r w:rsidRPr="00AA4DC8">
        <w:rPr>
          <w:rFonts w:ascii="Arial" w:eastAsia="Times New Roman" w:hAnsi="Arial" w:cs="Arial"/>
          <w:color w:val="222222"/>
        </w:rPr>
        <w:t xml:space="preserve">ding of gender and development issues in </w:t>
      </w:r>
      <w:r w:rsidR="00E72977" w:rsidRPr="00AA4DC8">
        <w:rPr>
          <w:rFonts w:ascii="Arial" w:eastAsia="Times New Roman" w:hAnsi="Arial" w:cs="Arial"/>
          <w:color w:val="222222"/>
        </w:rPr>
        <w:t>Ethiopia</w:t>
      </w:r>
    </w:p>
    <w:p w:rsidR="00AA4DC8" w:rsidRPr="00AA4DC8" w:rsidRDefault="00F4246F" w:rsidP="00AA4DC8">
      <w:pPr>
        <w:pStyle w:val="ListParagraph"/>
        <w:numPr>
          <w:ilvl w:val="0"/>
          <w:numId w:val="7"/>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Good action learning research and writing skills</w:t>
      </w:r>
    </w:p>
    <w:p w:rsidR="00F4246F" w:rsidRPr="00AA4DC8" w:rsidRDefault="00F4246F" w:rsidP="00AA4DC8">
      <w:pPr>
        <w:pStyle w:val="ListParagraph"/>
        <w:numPr>
          <w:ilvl w:val="0"/>
          <w:numId w:val="7"/>
        </w:num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A good appreciation of gender analysis methods and tools for mainstreaming gender in poverty </w:t>
      </w:r>
      <w:r w:rsidR="00AA4DC8" w:rsidRPr="00AA4DC8">
        <w:rPr>
          <w:rFonts w:ascii="Arial" w:eastAsia="Times New Roman" w:hAnsi="Arial" w:cs="Arial"/>
          <w:color w:val="222222"/>
        </w:rPr>
        <w:t>r</w:t>
      </w:r>
      <w:r w:rsidRPr="00AA4DC8">
        <w:rPr>
          <w:rFonts w:ascii="Arial" w:eastAsia="Times New Roman" w:hAnsi="Arial" w:cs="Arial"/>
          <w:color w:val="222222"/>
        </w:rPr>
        <w:t>eduction programs and policies</w:t>
      </w:r>
    </w:p>
    <w:p w:rsidR="00F4246F" w:rsidRDefault="00F4246F" w:rsidP="00AA4DC8">
      <w:pPr>
        <w:spacing w:before="100" w:beforeAutospacing="1" w:after="100" w:afterAutospacing="1" w:line="276" w:lineRule="auto"/>
        <w:rPr>
          <w:rFonts w:ascii="Arial" w:eastAsia="Times New Roman" w:hAnsi="Arial" w:cs="Arial"/>
          <w:bCs/>
          <w:color w:val="222222"/>
          <w:u w:val="single"/>
        </w:rPr>
      </w:pPr>
      <w:r w:rsidRPr="00AA4DC8">
        <w:rPr>
          <w:rFonts w:ascii="Arial" w:eastAsia="Times New Roman" w:hAnsi="Arial" w:cs="Arial"/>
          <w:bCs/>
          <w:color w:val="222222"/>
          <w:u w:val="single"/>
        </w:rPr>
        <w:lastRenderedPageBreak/>
        <w:t>Timing</w:t>
      </w:r>
    </w:p>
    <w:p w:rsidR="00F9498D" w:rsidRPr="00F9498D" w:rsidRDefault="00F9498D" w:rsidP="00F9498D">
      <w:pPr>
        <w:spacing w:before="100" w:beforeAutospacing="1" w:after="0" w:line="276" w:lineRule="auto"/>
        <w:rPr>
          <w:rFonts w:ascii="Arial" w:eastAsia="Times New Roman" w:hAnsi="Arial" w:cs="Arial"/>
          <w:bCs/>
          <w:color w:val="222222"/>
        </w:rPr>
      </w:pPr>
      <w:r w:rsidRPr="00F9498D">
        <w:rPr>
          <w:rFonts w:ascii="Arial" w:eastAsia="Times New Roman" w:hAnsi="Arial" w:cs="Arial"/>
          <w:bCs/>
          <w:color w:val="222222"/>
        </w:rPr>
        <w:t>The task is expected to take not more than 5 weeks considering the following milestones:</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rPr>
      </w:pPr>
      <w:r w:rsidRPr="0029060E">
        <w:rPr>
          <w:rFonts w:ascii="Arial" w:eastAsia="Times New Roman" w:hAnsi="Arial" w:cs="Arial"/>
          <w:color w:val="222222"/>
        </w:rPr>
        <w:t xml:space="preserve">Submission of detailed plan of work – 1 week </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rPr>
      </w:pPr>
      <w:r w:rsidRPr="0029060E">
        <w:rPr>
          <w:rFonts w:ascii="Arial" w:eastAsia="Times New Roman" w:hAnsi="Arial" w:cs="Arial"/>
          <w:color w:val="222222"/>
        </w:rPr>
        <w:t xml:space="preserve">Attendance of briefing meeting – 1 day </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u w:val="single"/>
        </w:rPr>
      </w:pPr>
      <w:r w:rsidRPr="0029060E">
        <w:rPr>
          <w:rFonts w:ascii="Arial" w:eastAsia="Times New Roman" w:hAnsi="Arial" w:cs="Arial"/>
          <w:color w:val="222222"/>
        </w:rPr>
        <w:t xml:space="preserve">Desk review, information and data collection – 2 weeks </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u w:val="single"/>
        </w:rPr>
      </w:pPr>
      <w:r w:rsidRPr="0029060E">
        <w:rPr>
          <w:rFonts w:ascii="Arial" w:eastAsia="Times New Roman" w:hAnsi="Arial" w:cs="Arial"/>
          <w:color w:val="222222"/>
        </w:rPr>
        <w:t xml:space="preserve">Submission of first draft report – </w:t>
      </w:r>
      <w:r w:rsidR="00F9498D">
        <w:rPr>
          <w:rFonts w:ascii="Arial" w:eastAsia="Times New Roman" w:hAnsi="Arial" w:cs="Arial"/>
          <w:color w:val="222222"/>
        </w:rPr>
        <w:t>4</w:t>
      </w:r>
      <w:r w:rsidRPr="0029060E">
        <w:rPr>
          <w:rFonts w:ascii="Arial" w:eastAsia="Times New Roman" w:hAnsi="Arial" w:cs="Arial"/>
          <w:color w:val="222222"/>
        </w:rPr>
        <w:t xml:space="preserve"> days </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u w:val="single"/>
        </w:rPr>
      </w:pPr>
      <w:r w:rsidRPr="0029060E">
        <w:rPr>
          <w:rFonts w:ascii="Arial" w:eastAsia="Times New Roman" w:hAnsi="Arial" w:cs="Arial"/>
          <w:color w:val="222222"/>
        </w:rPr>
        <w:t xml:space="preserve">Receipt of review comments from IA – 1 day </w:t>
      </w:r>
    </w:p>
    <w:p w:rsidR="0029060E" w:rsidRPr="0029060E" w:rsidRDefault="0029060E" w:rsidP="0029060E">
      <w:pPr>
        <w:pStyle w:val="ListParagraph"/>
        <w:numPr>
          <w:ilvl w:val="0"/>
          <w:numId w:val="8"/>
        </w:numPr>
        <w:spacing w:before="100" w:beforeAutospacing="1" w:after="100" w:afterAutospacing="1" w:line="276" w:lineRule="auto"/>
        <w:rPr>
          <w:rFonts w:ascii="Arial" w:eastAsia="Times New Roman" w:hAnsi="Arial" w:cs="Arial"/>
          <w:color w:val="222222"/>
          <w:u w:val="single"/>
        </w:rPr>
      </w:pPr>
      <w:r w:rsidRPr="0029060E">
        <w:rPr>
          <w:rFonts w:ascii="Arial" w:eastAsia="Times New Roman" w:hAnsi="Arial" w:cs="Arial"/>
          <w:color w:val="222222"/>
        </w:rPr>
        <w:t>Submission of final report – 1 week</w:t>
      </w:r>
      <w:r w:rsidRPr="0029060E">
        <w:rPr>
          <w:rFonts w:ascii="Arial" w:eastAsia="Times New Roman" w:hAnsi="Arial" w:cs="Arial"/>
          <w:color w:val="222222"/>
          <w:highlight w:val="yellow"/>
        </w:rPr>
        <w:br/>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bCs/>
          <w:color w:val="222222"/>
          <w:u w:val="single"/>
        </w:rPr>
        <w:t>Reporting</w:t>
      </w:r>
    </w:p>
    <w:p w:rsidR="00F4246F" w:rsidRPr="00AA4DC8" w:rsidRDefault="00F4246F" w:rsidP="00AA4DC8">
      <w:pPr>
        <w:spacing w:before="100" w:beforeAutospacing="1" w:after="100" w:afterAutospacing="1" w:line="276" w:lineRule="auto"/>
        <w:rPr>
          <w:rFonts w:ascii="Arial" w:eastAsia="Times New Roman" w:hAnsi="Arial" w:cs="Arial"/>
          <w:color w:val="222222"/>
        </w:rPr>
      </w:pPr>
      <w:r w:rsidRPr="00AA4DC8">
        <w:rPr>
          <w:rFonts w:ascii="Arial" w:eastAsia="Times New Roman" w:hAnsi="Arial" w:cs="Arial"/>
          <w:color w:val="222222"/>
        </w:rPr>
        <w:t xml:space="preserve">The consultant will be responsible to and report to </w:t>
      </w:r>
      <w:r w:rsidR="00956262" w:rsidRPr="00AA4DC8">
        <w:rPr>
          <w:rFonts w:ascii="Arial" w:eastAsia="Times New Roman" w:hAnsi="Arial" w:cs="Arial"/>
          <w:color w:val="222222"/>
        </w:rPr>
        <w:t>IA</w:t>
      </w:r>
      <w:r w:rsidRPr="00AA4DC8">
        <w:rPr>
          <w:rFonts w:ascii="Arial" w:eastAsia="Times New Roman" w:hAnsi="Arial" w:cs="Arial"/>
          <w:color w:val="222222"/>
        </w:rPr>
        <w:t xml:space="preserve"> Office for all correspondence related to this work.</w:t>
      </w:r>
    </w:p>
    <w:p w:rsidR="00F4246F" w:rsidRPr="00AA4DC8" w:rsidRDefault="00F4246F" w:rsidP="00AA4DC8">
      <w:pPr>
        <w:spacing w:before="100" w:beforeAutospacing="1" w:after="100" w:afterAutospacing="1" w:line="276" w:lineRule="auto"/>
        <w:rPr>
          <w:rFonts w:ascii="Arial" w:eastAsia="Times New Roman" w:hAnsi="Arial" w:cs="Arial"/>
          <w:color w:val="222222"/>
          <w:u w:val="single"/>
        </w:rPr>
      </w:pPr>
      <w:r w:rsidRPr="00AA4DC8">
        <w:rPr>
          <w:rFonts w:ascii="Arial" w:eastAsia="Times New Roman" w:hAnsi="Arial" w:cs="Arial"/>
          <w:bCs/>
          <w:color w:val="222222"/>
          <w:u w:val="single"/>
        </w:rPr>
        <w:t>Deliverables</w:t>
      </w:r>
    </w:p>
    <w:p w:rsidR="00956262" w:rsidRPr="00AA4DC8" w:rsidRDefault="00F4246F" w:rsidP="00AA4DC8">
      <w:pPr>
        <w:spacing w:before="100" w:beforeAutospacing="1" w:after="0" w:line="276" w:lineRule="auto"/>
        <w:rPr>
          <w:rFonts w:ascii="Arial" w:eastAsia="Times New Roman" w:hAnsi="Arial" w:cs="Arial"/>
          <w:color w:val="222222"/>
        </w:rPr>
      </w:pPr>
      <w:r w:rsidRPr="00AA4DC8">
        <w:rPr>
          <w:rFonts w:ascii="Arial" w:eastAsia="Times New Roman" w:hAnsi="Arial" w:cs="Arial"/>
          <w:color w:val="222222"/>
        </w:rPr>
        <w:t xml:space="preserve">A 25-30 page </w:t>
      </w:r>
      <w:r w:rsidR="00956262" w:rsidRPr="00AA4DC8">
        <w:rPr>
          <w:rFonts w:ascii="Arial" w:eastAsia="Times New Roman" w:hAnsi="Arial" w:cs="Arial"/>
          <w:color w:val="222222"/>
        </w:rPr>
        <w:t>guide</w:t>
      </w:r>
      <w:r w:rsidRPr="00AA4DC8">
        <w:rPr>
          <w:rFonts w:ascii="Arial" w:eastAsia="Times New Roman" w:hAnsi="Arial" w:cs="Arial"/>
          <w:color w:val="222222"/>
        </w:rPr>
        <w:t xml:space="preserve"> that details work responding to all the specific tasks </w:t>
      </w:r>
      <w:r w:rsidR="00956262" w:rsidRPr="00AA4DC8">
        <w:rPr>
          <w:rFonts w:ascii="Arial" w:eastAsia="Times New Roman" w:hAnsi="Arial" w:cs="Arial"/>
          <w:color w:val="222222"/>
        </w:rPr>
        <w:t>listed above. The report should also:</w:t>
      </w:r>
    </w:p>
    <w:p w:rsidR="00956262" w:rsidRPr="00AA4DC8" w:rsidRDefault="00F4246F" w:rsidP="00AA4DC8">
      <w:pPr>
        <w:pStyle w:val="ListParagraph"/>
        <w:numPr>
          <w:ilvl w:val="1"/>
          <w:numId w:val="4"/>
        </w:numPr>
        <w:spacing w:after="100" w:afterAutospacing="1" w:line="276" w:lineRule="auto"/>
        <w:ind w:left="851" w:hanging="284"/>
        <w:rPr>
          <w:rFonts w:ascii="Arial" w:eastAsia="Times New Roman" w:hAnsi="Arial" w:cs="Arial"/>
          <w:color w:val="222222"/>
        </w:rPr>
      </w:pPr>
      <w:r w:rsidRPr="00AA4DC8">
        <w:rPr>
          <w:rFonts w:ascii="Arial" w:eastAsia="Times New Roman" w:hAnsi="Arial" w:cs="Arial"/>
          <w:color w:val="222222"/>
        </w:rPr>
        <w:t>Summarize the roles of women</w:t>
      </w:r>
      <w:r w:rsidR="00956262" w:rsidRPr="00AA4DC8">
        <w:rPr>
          <w:rFonts w:ascii="Arial" w:eastAsia="Times New Roman" w:hAnsi="Arial" w:cs="Arial"/>
          <w:color w:val="222222"/>
        </w:rPr>
        <w:t xml:space="preserve"> (journalists, administrators, technicians and other professionals) </w:t>
      </w:r>
      <w:r w:rsidRPr="00AA4DC8">
        <w:rPr>
          <w:rFonts w:ascii="Arial" w:eastAsia="Times New Roman" w:hAnsi="Arial" w:cs="Arial"/>
          <w:color w:val="222222"/>
        </w:rPr>
        <w:t>in decision-m</w:t>
      </w:r>
      <w:r w:rsidR="00956262" w:rsidRPr="00AA4DC8">
        <w:rPr>
          <w:rFonts w:ascii="Arial" w:eastAsia="Times New Roman" w:hAnsi="Arial" w:cs="Arial"/>
          <w:color w:val="222222"/>
        </w:rPr>
        <w:t>aking in the project sites</w:t>
      </w:r>
    </w:p>
    <w:p w:rsidR="00956262" w:rsidRPr="00AA4DC8" w:rsidRDefault="00F4246F" w:rsidP="00AA4DC8">
      <w:pPr>
        <w:pStyle w:val="ListParagraph"/>
        <w:numPr>
          <w:ilvl w:val="1"/>
          <w:numId w:val="4"/>
        </w:numPr>
        <w:spacing w:before="100" w:beforeAutospacing="1" w:after="100" w:afterAutospacing="1" w:line="276" w:lineRule="auto"/>
        <w:ind w:left="851" w:hanging="284"/>
        <w:rPr>
          <w:rFonts w:ascii="Arial" w:eastAsia="Times New Roman" w:hAnsi="Arial" w:cs="Arial"/>
          <w:color w:val="222222"/>
        </w:rPr>
      </w:pPr>
      <w:r w:rsidRPr="00AA4DC8">
        <w:rPr>
          <w:rFonts w:ascii="Arial" w:eastAsia="Times New Roman" w:hAnsi="Arial" w:cs="Arial"/>
          <w:color w:val="222222"/>
        </w:rPr>
        <w:t>Summarize proposed roles of women in i</w:t>
      </w:r>
      <w:r w:rsidR="00956262" w:rsidRPr="00AA4DC8">
        <w:rPr>
          <w:rFonts w:ascii="Arial" w:eastAsia="Times New Roman" w:hAnsi="Arial" w:cs="Arial"/>
          <w:color w:val="222222"/>
        </w:rPr>
        <w:t>mplementation of adaptation meas</w:t>
      </w:r>
      <w:r w:rsidRPr="00AA4DC8">
        <w:rPr>
          <w:rFonts w:ascii="Arial" w:eastAsia="Times New Roman" w:hAnsi="Arial" w:cs="Arial"/>
          <w:color w:val="222222"/>
        </w:rPr>
        <w:t>ures, policy influence, capacity building and awareness raisin</w:t>
      </w:r>
      <w:r w:rsidR="00956262" w:rsidRPr="00AA4DC8">
        <w:rPr>
          <w:rFonts w:ascii="Arial" w:eastAsia="Times New Roman" w:hAnsi="Arial" w:cs="Arial"/>
          <w:color w:val="222222"/>
        </w:rPr>
        <w:t>g activities of the project</w:t>
      </w:r>
    </w:p>
    <w:p w:rsidR="00956262" w:rsidRPr="00AA4DC8" w:rsidRDefault="00134DD7" w:rsidP="00AA4DC8">
      <w:pPr>
        <w:pStyle w:val="ListParagraph"/>
        <w:numPr>
          <w:ilvl w:val="1"/>
          <w:numId w:val="4"/>
        </w:numPr>
        <w:spacing w:before="100" w:beforeAutospacing="1" w:after="100" w:afterAutospacing="1" w:line="276" w:lineRule="auto"/>
        <w:ind w:left="851" w:hanging="284"/>
        <w:rPr>
          <w:rFonts w:ascii="Arial" w:eastAsia="Times New Roman" w:hAnsi="Arial" w:cs="Arial"/>
          <w:color w:val="222222"/>
        </w:rPr>
      </w:pPr>
      <w:r w:rsidRPr="00AA4DC8">
        <w:rPr>
          <w:rFonts w:ascii="Arial" w:hAnsi="Arial" w:cs="Arial"/>
        </w:rPr>
        <w:t>Analyz</w:t>
      </w:r>
      <w:r w:rsidR="00956262" w:rsidRPr="00AA4DC8">
        <w:rPr>
          <w:rFonts w:ascii="Arial" w:hAnsi="Arial" w:cs="Arial"/>
        </w:rPr>
        <w:t>e the gender equality situation in the project sites and identify relevant areas for collaboration, the approach to use and how to reach the expected results</w:t>
      </w:r>
    </w:p>
    <w:p w:rsidR="00F4246F" w:rsidRPr="00AA4DC8" w:rsidRDefault="00F4246F" w:rsidP="00AA4DC8">
      <w:pPr>
        <w:pStyle w:val="ListParagraph"/>
        <w:numPr>
          <w:ilvl w:val="1"/>
          <w:numId w:val="4"/>
        </w:numPr>
        <w:spacing w:before="100" w:beforeAutospacing="1" w:after="100" w:afterAutospacing="1" w:line="276" w:lineRule="auto"/>
        <w:ind w:left="851" w:hanging="284"/>
        <w:rPr>
          <w:rFonts w:ascii="Arial" w:eastAsia="Times New Roman" w:hAnsi="Arial" w:cs="Arial"/>
          <w:color w:val="222222"/>
        </w:rPr>
      </w:pPr>
      <w:r w:rsidRPr="00AA4DC8">
        <w:rPr>
          <w:rFonts w:ascii="Arial" w:eastAsia="Times New Roman" w:hAnsi="Arial" w:cs="Arial"/>
          <w:color w:val="222222"/>
        </w:rPr>
        <w:t>Recommend steps and action learning methods on mainstreaming the different roles of women into the planned activities of the project during the project implementation.</w:t>
      </w:r>
    </w:p>
    <w:p w:rsidR="00F4246F" w:rsidRPr="00AA4DC8" w:rsidRDefault="00F4246F" w:rsidP="00AA4DC8">
      <w:pPr>
        <w:spacing w:before="100" w:beforeAutospacing="1" w:after="100" w:afterAutospacing="1" w:line="276" w:lineRule="auto"/>
        <w:rPr>
          <w:rFonts w:ascii="Arial" w:eastAsia="Times New Roman" w:hAnsi="Arial" w:cs="Arial"/>
          <w:bCs/>
          <w:color w:val="222222"/>
          <w:u w:val="single"/>
        </w:rPr>
      </w:pPr>
      <w:r w:rsidRPr="00AA4DC8">
        <w:rPr>
          <w:rFonts w:ascii="Arial" w:eastAsia="Times New Roman" w:hAnsi="Arial" w:cs="Arial"/>
          <w:color w:val="222222"/>
        </w:rPr>
        <w:t> </w:t>
      </w:r>
      <w:r w:rsidRPr="00AA4DC8">
        <w:rPr>
          <w:rFonts w:ascii="Arial" w:eastAsia="Times New Roman" w:hAnsi="Arial" w:cs="Arial"/>
          <w:bCs/>
          <w:color w:val="222222"/>
          <w:u w:val="single"/>
        </w:rPr>
        <w:t>How to Apply: </w:t>
      </w:r>
    </w:p>
    <w:p w:rsidR="00AA4DC8" w:rsidRPr="00AA4DC8" w:rsidRDefault="001D1182" w:rsidP="001D1182">
      <w:pPr>
        <w:spacing w:before="240" w:after="193" w:line="276" w:lineRule="auto"/>
        <w:rPr>
          <w:rFonts w:ascii="Arial" w:eastAsia="Times New Roman" w:hAnsi="Arial" w:cs="Arial"/>
          <w:color w:val="333333"/>
        </w:rPr>
      </w:pPr>
      <w:r>
        <w:rPr>
          <w:rFonts w:ascii="Arial" w:eastAsia="Times New Roman" w:hAnsi="Arial" w:cs="Arial"/>
          <w:color w:val="333333"/>
        </w:rPr>
        <w:t xml:space="preserve">Technical and Financial </w:t>
      </w:r>
      <w:r w:rsidR="00AA4DC8" w:rsidRPr="00AA4DC8">
        <w:rPr>
          <w:rFonts w:ascii="Arial" w:eastAsia="Times New Roman" w:hAnsi="Arial" w:cs="Arial"/>
          <w:color w:val="333333"/>
        </w:rPr>
        <w:t>proposal</w:t>
      </w:r>
      <w:r>
        <w:rPr>
          <w:rFonts w:ascii="Arial" w:eastAsia="Times New Roman" w:hAnsi="Arial" w:cs="Arial"/>
          <w:color w:val="333333"/>
        </w:rPr>
        <w:t>s</w:t>
      </w:r>
      <w:r w:rsidR="00AA4DC8" w:rsidRPr="00AA4DC8">
        <w:rPr>
          <w:rFonts w:ascii="Arial" w:eastAsia="Times New Roman" w:hAnsi="Arial" w:cs="Arial"/>
          <w:color w:val="333333"/>
        </w:rPr>
        <w:t xml:space="preserve"> should be </w:t>
      </w:r>
      <w:r>
        <w:rPr>
          <w:rFonts w:ascii="Arial" w:eastAsia="Times New Roman" w:hAnsi="Arial" w:cs="Arial"/>
          <w:color w:val="333333"/>
        </w:rPr>
        <w:t>submitted to Initiative Africa Office in person or email</w:t>
      </w:r>
      <w:r w:rsidR="00AA4DC8" w:rsidRPr="00AA4DC8">
        <w:rPr>
          <w:rFonts w:ascii="Arial" w:eastAsia="Times New Roman" w:hAnsi="Arial" w:cs="Arial"/>
          <w:color w:val="333333"/>
        </w:rPr>
        <w:t xml:space="preserve"> to </w:t>
      </w:r>
      <w:hyperlink r:id="rId9" w:history="1">
        <w:r w:rsidR="00AA4DC8" w:rsidRPr="00AA4DC8">
          <w:rPr>
            <w:rStyle w:val="Hyperlink"/>
            <w:rFonts w:ascii="Arial" w:eastAsia="Times New Roman" w:hAnsi="Arial" w:cs="Arial"/>
          </w:rPr>
          <w:t>beruk.w@initiativeafrica.net</w:t>
        </w:r>
      </w:hyperlink>
      <w:r w:rsidRPr="001D1182">
        <w:rPr>
          <w:rStyle w:val="Hyperlink"/>
          <w:rFonts w:ascii="Arial" w:eastAsia="Times New Roman" w:hAnsi="Arial" w:cs="Arial"/>
          <w:u w:val="none"/>
        </w:rPr>
        <w:t xml:space="preserve"> </w:t>
      </w:r>
      <w:r w:rsidR="00AA4DC8" w:rsidRPr="00AA4DC8">
        <w:rPr>
          <w:rFonts w:ascii="Arial" w:eastAsia="Times New Roman" w:hAnsi="Arial" w:cs="Arial"/>
          <w:color w:val="333333"/>
        </w:rPr>
        <w:t xml:space="preserve">no later than the </w:t>
      </w:r>
      <w:r w:rsidRPr="00AA4DC8">
        <w:rPr>
          <w:rFonts w:ascii="Arial" w:eastAsia="Times New Roman" w:hAnsi="Arial" w:cs="Arial"/>
          <w:color w:val="333333"/>
        </w:rPr>
        <w:t xml:space="preserve">deadline </w:t>
      </w:r>
      <w:r w:rsidR="00AA4DC8" w:rsidRPr="00AA4DC8">
        <w:rPr>
          <w:rFonts w:ascii="Arial" w:eastAsia="Times New Roman" w:hAnsi="Arial" w:cs="Arial"/>
          <w:color w:val="333333"/>
        </w:rPr>
        <w:t>stated</w:t>
      </w:r>
      <w:r>
        <w:rPr>
          <w:rFonts w:ascii="Arial" w:eastAsia="Times New Roman" w:hAnsi="Arial" w:cs="Arial"/>
          <w:color w:val="333333"/>
        </w:rPr>
        <w:t xml:space="preserve"> below</w:t>
      </w:r>
      <w:r w:rsidR="00AA4DC8" w:rsidRPr="00AA4DC8">
        <w:rPr>
          <w:rFonts w:ascii="Arial" w:eastAsia="Times New Roman" w:hAnsi="Arial" w:cs="Arial"/>
          <w:color w:val="333333"/>
        </w:rPr>
        <w:t>.</w:t>
      </w:r>
    </w:p>
    <w:p w:rsidR="00AA4DC8" w:rsidRPr="00AA4DC8" w:rsidRDefault="00AA4DC8" w:rsidP="00AA4DC8">
      <w:pPr>
        <w:spacing w:after="37" w:line="276" w:lineRule="auto"/>
        <w:ind w:left="77" w:right="77" w:hanging="77"/>
        <w:rPr>
          <w:rFonts w:ascii="Arial" w:eastAsia="Times New Roman" w:hAnsi="Arial" w:cs="Arial"/>
          <w:color w:val="333333"/>
        </w:rPr>
      </w:pPr>
      <w:r w:rsidRPr="00AA4DC8">
        <w:rPr>
          <w:rFonts w:ascii="Arial" w:eastAsia="Times New Roman" w:hAnsi="Arial" w:cs="Arial"/>
          <w:color w:val="333333"/>
        </w:rPr>
        <w:t>Please note that selection will be based on:</w:t>
      </w:r>
    </w:p>
    <w:p w:rsidR="00AA4DC8" w:rsidRPr="00AA4DC8" w:rsidRDefault="00AA4DC8" w:rsidP="00AA4DC8">
      <w:pPr>
        <w:pStyle w:val="ListParagraph"/>
        <w:numPr>
          <w:ilvl w:val="0"/>
          <w:numId w:val="5"/>
        </w:numPr>
        <w:spacing w:after="37" w:line="276" w:lineRule="auto"/>
        <w:ind w:right="77"/>
        <w:rPr>
          <w:rFonts w:ascii="Arial" w:eastAsia="Times New Roman" w:hAnsi="Arial" w:cs="Arial"/>
          <w:color w:val="333333"/>
        </w:rPr>
      </w:pPr>
      <w:r w:rsidRPr="00AA4DC8">
        <w:rPr>
          <w:rFonts w:ascii="Arial" w:eastAsia="Times New Roman" w:hAnsi="Arial" w:cs="Arial"/>
          <w:color w:val="333333"/>
        </w:rPr>
        <w:t>Adherence to schedule and punctuality</w:t>
      </w:r>
    </w:p>
    <w:p w:rsidR="00AA4DC8" w:rsidRPr="00AA4DC8" w:rsidRDefault="00AA4DC8" w:rsidP="00AA4DC8">
      <w:pPr>
        <w:pStyle w:val="ListParagraph"/>
        <w:numPr>
          <w:ilvl w:val="0"/>
          <w:numId w:val="5"/>
        </w:numPr>
        <w:spacing w:after="37" w:line="276" w:lineRule="auto"/>
        <w:ind w:right="77"/>
        <w:rPr>
          <w:rFonts w:ascii="Arial" w:eastAsia="Times New Roman" w:hAnsi="Arial" w:cs="Arial"/>
          <w:color w:val="333333"/>
        </w:rPr>
      </w:pPr>
      <w:r w:rsidRPr="00AA4DC8">
        <w:rPr>
          <w:rFonts w:ascii="Arial" w:eastAsia="Times New Roman" w:hAnsi="Arial" w:cs="Arial"/>
          <w:color w:val="333333"/>
        </w:rPr>
        <w:t>Creativity and cost</w:t>
      </w:r>
    </w:p>
    <w:p w:rsidR="00F4246F" w:rsidRPr="00AA4DC8" w:rsidRDefault="00AA4DC8" w:rsidP="001D1182">
      <w:pPr>
        <w:spacing w:after="193" w:line="276" w:lineRule="auto"/>
        <w:rPr>
          <w:rFonts w:ascii="Arial" w:hAnsi="Arial" w:cs="Arial"/>
        </w:rPr>
      </w:pPr>
      <w:r w:rsidRPr="00AA4DC8">
        <w:rPr>
          <w:rFonts w:ascii="Arial" w:eastAsia="Times New Roman" w:hAnsi="Arial" w:cs="Arial"/>
          <w:color w:val="333333"/>
        </w:rPr>
        <w:t>Deadline for submitting a proposal</w:t>
      </w:r>
      <w:bookmarkStart w:id="0" w:name="_GoBack"/>
      <w:bookmarkEnd w:id="0"/>
      <w:r w:rsidRPr="00AA4DC8">
        <w:rPr>
          <w:rFonts w:ascii="Arial" w:eastAsia="Times New Roman" w:hAnsi="Arial" w:cs="Arial"/>
          <w:color w:val="333333"/>
        </w:rPr>
        <w:t xml:space="preserve"> is close of business </w:t>
      </w:r>
      <w:r w:rsidR="001D1182">
        <w:rPr>
          <w:rFonts w:ascii="Arial" w:eastAsia="Times New Roman" w:hAnsi="Arial" w:cs="Arial"/>
          <w:color w:val="333333"/>
        </w:rPr>
        <w:t>25</w:t>
      </w:r>
      <w:r w:rsidRPr="00AA4DC8">
        <w:rPr>
          <w:rFonts w:ascii="Arial" w:eastAsia="Times New Roman" w:hAnsi="Arial" w:cs="Arial"/>
          <w:color w:val="333333"/>
        </w:rPr>
        <w:t xml:space="preserve"> December 2018.</w:t>
      </w:r>
    </w:p>
    <w:sectPr w:rsidR="00F4246F" w:rsidRPr="00AA4DC8" w:rsidSect="00946CAE">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59" w:rsidRDefault="00462759" w:rsidP="00BD11C6">
      <w:pPr>
        <w:spacing w:after="0" w:line="240" w:lineRule="auto"/>
      </w:pPr>
      <w:r>
        <w:separator/>
      </w:r>
    </w:p>
  </w:endnote>
  <w:endnote w:type="continuationSeparator" w:id="0">
    <w:p w:rsidR="00462759" w:rsidRDefault="00462759" w:rsidP="00BD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89547"/>
      <w:docPartObj>
        <w:docPartGallery w:val="Page Numbers (Bottom of Page)"/>
        <w:docPartUnique/>
      </w:docPartObj>
    </w:sdtPr>
    <w:sdtEndPr>
      <w:rPr>
        <w:rFonts w:ascii="Arial" w:hAnsi="Arial" w:cs="Arial"/>
        <w:noProof/>
      </w:rPr>
    </w:sdtEndPr>
    <w:sdtContent>
      <w:p w:rsidR="00A526B9" w:rsidRPr="00835096" w:rsidRDefault="00A526B9">
        <w:pPr>
          <w:pStyle w:val="Footer"/>
          <w:jc w:val="right"/>
          <w:rPr>
            <w:rFonts w:ascii="Arial" w:hAnsi="Arial" w:cs="Arial"/>
          </w:rPr>
        </w:pPr>
        <w:r w:rsidRPr="00835096">
          <w:rPr>
            <w:rFonts w:ascii="Arial" w:hAnsi="Arial" w:cs="Arial"/>
          </w:rPr>
          <w:fldChar w:fldCharType="begin"/>
        </w:r>
        <w:r w:rsidRPr="00835096">
          <w:rPr>
            <w:rFonts w:ascii="Arial" w:hAnsi="Arial" w:cs="Arial"/>
          </w:rPr>
          <w:instrText xml:space="preserve"> PAGE   \* MERGEFORMAT </w:instrText>
        </w:r>
        <w:r w:rsidRPr="00835096">
          <w:rPr>
            <w:rFonts w:ascii="Arial" w:hAnsi="Arial" w:cs="Arial"/>
          </w:rPr>
          <w:fldChar w:fldCharType="separate"/>
        </w:r>
        <w:r w:rsidR="00835096">
          <w:rPr>
            <w:rFonts w:ascii="Arial" w:hAnsi="Arial" w:cs="Arial"/>
            <w:noProof/>
          </w:rPr>
          <w:t>3</w:t>
        </w:r>
        <w:r w:rsidRPr="00835096">
          <w:rPr>
            <w:rFonts w:ascii="Arial" w:hAnsi="Arial" w:cs="Arial"/>
            <w:noProof/>
          </w:rPr>
          <w:fldChar w:fldCharType="end"/>
        </w:r>
      </w:p>
    </w:sdtContent>
  </w:sdt>
  <w:p w:rsidR="00A526B9" w:rsidRDefault="00A52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59" w:rsidRDefault="00462759" w:rsidP="00BD11C6">
      <w:pPr>
        <w:spacing w:after="0" w:line="240" w:lineRule="auto"/>
      </w:pPr>
      <w:r>
        <w:separator/>
      </w:r>
    </w:p>
  </w:footnote>
  <w:footnote w:type="continuationSeparator" w:id="0">
    <w:p w:rsidR="00462759" w:rsidRDefault="00462759" w:rsidP="00BD11C6">
      <w:pPr>
        <w:spacing w:after="0" w:line="240" w:lineRule="auto"/>
      </w:pPr>
      <w:r>
        <w:continuationSeparator/>
      </w:r>
    </w:p>
  </w:footnote>
  <w:footnote w:id="1">
    <w:p w:rsidR="00BD11C6" w:rsidRPr="00AA4DC8" w:rsidRDefault="00BD11C6" w:rsidP="00BD11C6">
      <w:pPr>
        <w:pStyle w:val="FootnoteText"/>
        <w:rPr>
          <w:sz w:val="16"/>
          <w:szCs w:val="16"/>
          <w:lang w:val="en-US"/>
        </w:rPr>
      </w:pPr>
      <w:r w:rsidRPr="00AA4DC8">
        <w:rPr>
          <w:rStyle w:val="FootnoteReference"/>
          <w:sz w:val="16"/>
          <w:szCs w:val="16"/>
        </w:rPr>
        <w:footnoteRef/>
      </w:r>
      <w:r w:rsidRPr="00AA4DC8">
        <w:rPr>
          <w:sz w:val="16"/>
          <w:szCs w:val="16"/>
          <w:lang w:val="en-US"/>
        </w:rPr>
        <w:t>2016 Ethiopia Demographic and Health Survey (EDHS) is the fourth survey implemented by the Central Statistical Agency (CSA).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C28"/>
    <w:multiLevelType w:val="hybridMultilevel"/>
    <w:tmpl w:val="B1769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64F62"/>
    <w:multiLevelType w:val="hybridMultilevel"/>
    <w:tmpl w:val="456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E46C8"/>
    <w:multiLevelType w:val="hybridMultilevel"/>
    <w:tmpl w:val="4F700F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B832466"/>
    <w:multiLevelType w:val="hybridMultilevel"/>
    <w:tmpl w:val="4EA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C015D"/>
    <w:multiLevelType w:val="hybridMultilevel"/>
    <w:tmpl w:val="ED6E28CE"/>
    <w:lvl w:ilvl="0" w:tplc="18249796">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ABA0408"/>
    <w:multiLevelType w:val="hybridMultilevel"/>
    <w:tmpl w:val="B68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1512C"/>
    <w:multiLevelType w:val="hybridMultilevel"/>
    <w:tmpl w:val="8D1AC96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
    <w:nsid w:val="756046A5"/>
    <w:multiLevelType w:val="hybridMultilevel"/>
    <w:tmpl w:val="5E30B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6F"/>
    <w:rsid w:val="00134DD7"/>
    <w:rsid w:val="001D1182"/>
    <w:rsid w:val="0029060E"/>
    <w:rsid w:val="002C4525"/>
    <w:rsid w:val="00346DC8"/>
    <w:rsid w:val="00462759"/>
    <w:rsid w:val="004B1D79"/>
    <w:rsid w:val="005C3825"/>
    <w:rsid w:val="005E7ED9"/>
    <w:rsid w:val="005F4F12"/>
    <w:rsid w:val="006B22F4"/>
    <w:rsid w:val="006E4DB6"/>
    <w:rsid w:val="007E616C"/>
    <w:rsid w:val="00807C9E"/>
    <w:rsid w:val="00826A28"/>
    <w:rsid w:val="00835096"/>
    <w:rsid w:val="008D33B4"/>
    <w:rsid w:val="00946CAE"/>
    <w:rsid w:val="00956262"/>
    <w:rsid w:val="00A526B9"/>
    <w:rsid w:val="00AA4DC8"/>
    <w:rsid w:val="00B0678A"/>
    <w:rsid w:val="00BD11C6"/>
    <w:rsid w:val="00C420FD"/>
    <w:rsid w:val="00E72977"/>
    <w:rsid w:val="00F4246F"/>
    <w:rsid w:val="00F9498D"/>
    <w:rsid w:val="00FF2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46F"/>
    <w:rPr>
      <w:b/>
      <w:bCs/>
    </w:rPr>
  </w:style>
  <w:style w:type="paragraph" w:styleId="ListParagraph">
    <w:name w:val="List Paragraph"/>
    <w:basedOn w:val="Normal"/>
    <w:uiPriority w:val="34"/>
    <w:qFormat/>
    <w:rsid w:val="00F4246F"/>
    <w:pPr>
      <w:ind w:left="720"/>
      <w:contextualSpacing/>
    </w:pPr>
  </w:style>
  <w:style w:type="paragraph" w:styleId="FootnoteText">
    <w:name w:val="footnote text"/>
    <w:aliases w:val="Footnote Text Char1,Footnote Text Char Char,Char"/>
    <w:basedOn w:val="Normal"/>
    <w:link w:val="FootnoteTextChar"/>
    <w:uiPriority w:val="99"/>
    <w:unhideWhenUsed/>
    <w:rsid w:val="00BD11C6"/>
    <w:pPr>
      <w:autoSpaceDE w:val="0"/>
      <w:autoSpaceDN w:val="0"/>
      <w:spacing w:after="0" w:line="240" w:lineRule="auto"/>
    </w:pPr>
    <w:rPr>
      <w:rFonts w:ascii="Arial" w:eastAsia="Times New Roman" w:hAnsi="Arial" w:cs="Arial"/>
      <w:sz w:val="20"/>
      <w:szCs w:val="20"/>
      <w:lang w:val="fr-CA" w:eastAsia="fr-FR"/>
    </w:rPr>
  </w:style>
  <w:style w:type="character" w:customStyle="1" w:styleId="FootnoteTextChar">
    <w:name w:val="Footnote Text Char"/>
    <w:aliases w:val="Footnote Text Char1 Char,Footnote Text Char Char Char,Char Char"/>
    <w:basedOn w:val="DefaultParagraphFont"/>
    <w:link w:val="FootnoteText"/>
    <w:uiPriority w:val="99"/>
    <w:rsid w:val="00BD11C6"/>
    <w:rPr>
      <w:rFonts w:ascii="Arial" w:eastAsia="Times New Roman" w:hAnsi="Arial" w:cs="Arial"/>
      <w:sz w:val="20"/>
      <w:szCs w:val="20"/>
      <w:lang w:val="fr-CA" w:eastAsia="fr-FR"/>
    </w:rPr>
  </w:style>
  <w:style w:type="character" w:styleId="FootnoteReference">
    <w:name w:val="footnote reference"/>
    <w:aliases w:val=" BVI fnr Car Car1 Car,BVI fnr Car Car Car, BVI fnr Car Car Car Car1 Car,BVI fnr Car Car Car Car, BVI fnr Car Car Car Car Car Car Car, BVI fnr Car Car Car Car Char Car Car Car Car Car Car, BVI fnr Car Car1 Car Car"/>
    <w:link w:val="BVIfnrCarCar1"/>
    <w:uiPriority w:val="99"/>
    <w:rsid w:val="00BD11C6"/>
    <w:rPr>
      <w:sz w:val="24"/>
      <w:vertAlign w:val="superscript"/>
    </w:rPr>
  </w:style>
  <w:style w:type="paragraph" w:customStyle="1" w:styleId="BVIfnrCarCar1">
    <w:name w:val="BVI fnr Car Car1"/>
    <w:aliases w:val="BVI fnr Car Car, BVI fnr Car Car Car Car1, BVI fnr Car Car Car Car Car Car, BVI fnr Car Car Car Car Char Car Car Car Car, BVI fnr Car Car1"/>
    <w:basedOn w:val="Normal"/>
    <w:link w:val="FootnoteReference"/>
    <w:uiPriority w:val="99"/>
    <w:rsid w:val="00BD11C6"/>
    <w:pPr>
      <w:spacing w:line="240" w:lineRule="exact"/>
    </w:pPr>
    <w:rPr>
      <w:sz w:val="24"/>
      <w:vertAlign w:val="superscript"/>
    </w:rPr>
  </w:style>
  <w:style w:type="character" w:styleId="Hyperlink">
    <w:name w:val="Hyperlink"/>
    <w:basedOn w:val="DefaultParagraphFont"/>
    <w:uiPriority w:val="99"/>
    <w:unhideWhenUsed/>
    <w:rsid w:val="00AA4DC8"/>
    <w:rPr>
      <w:color w:val="0000FF"/>
      <w:u w:val="single"/>
    </w:rPr>
  </w:style>
  <w:style w:type="paragraph" w:styleId="Header">
    <w:name w:val="header"/>
    <w:basedOn w:val="Normal"/>
    <w:link w:val="HeaderChar"/>
    <w:uiPriority w:val="99"/>
    <w:unhideWhenUsed/>
    <w:rsid w:val="00A5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B9"/>
  </w:style>
  <w:style w:type="paragraph" w:styleId="Footer">
    <w:name w:val="footer"/>
    <w:basedOn w:val="Normal"/>
    <w:link w:val="FooterChar"/>
    <w:uiPriority w:val="99"/>
    <w:unhideWhenUsed/>
    <w:rsid w:val="00A5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46F"/>
    <w:rPr>
      <w:b/>
      <w:bCs/>
    </w:rPr>
  </w:style>
  <w:style w:type="paragraph" w:styleId="ListParagraph">
    <w:name w:val="List Paragraph"/>
    <w:basedOn w:val="Normal"/>
    <w:uiPriority w:val="34"/>
    <w:qFormat/>
    <w:rsid w:val="00F4246F"/>
    <w:pPr>
      <w:ind w:left="720"/>
      <w:contextualSpacing/>
    </w:pPr>
  </w:style>
  <w:style w:type="paragraph" w:styleId="FootnoteText">
    <w:name w:val="footnote text"/>
    <w:aliases w:val="Footnote Text Char1,Footnote Text Char Char,Char"/>
    <w:basedOn w:val="Normal"/>
    <w:link w:val="FootnoteTextChar"/>
    <w:uiPriority w:val="99"/>
    <w:unhideWhenUsed/>
    <w:rsid w:val="00BD11C6"/>
    <w:pPr>
      <w:autoSpaceDE w:val="0"/>
      <w:autoSpaceDN w:val="0"/>
      <w:spacing w:after="0" w:line="240" w:lineRule="auto"/>
    </w:pPr>
    <w:rPr>
      <w:rFonts w:ascii="Arial" w:eastAsia="Times New Roman" w:hAnsi="Arial" w:cs="Arial"/>
      <w:sz w:val="20"/>
      <w:szCs w:val="20"/>
      <w:lang w:val="fr-CA" w:eastAsia="fr-FR"/>
    </w:rPr>
  </w:style>
  <w:style w:type="character" w:customStyle="1" w:styleId="FootnoteTextChar">
    <w:name w:val="Footnote Text Char"/>
    <w:aliases w:val="Footnote Text Char1 Char,Footnote Text Char Char Char,Char Char"/>
    <w:basedOn w:val="DefaultParagraphFont"/>
    <w:link w:val="FootnoteText"/>
    <w:uiPriority w:val="99"/>
    <w:rsid w:val="00BD11C6"/>
    <w:rPr>
      <w:rFonts w:ascii="Arial" w:eastAsia="Times New Roman" w:hAnsi="Arial" w:cs="Arial"/>
      <w:sz w:val="20"/>
      <w:szCs w:val="20"/>
      <w:lang w:val="fr-CA" w:eastAsia="fr-FR"/>
    </w:rPr>
  </w:style>
  <w:style w:type="character" w:styleId="FootnoteReference">
    <w:name w:val="footnote reference"/>
    <w:aliases w:val=" BVI fnr Car Car1 Car,BVI fnr Car Car Car, BVI fnr Car Car Car Car1 Car,BVI fnr Car Car Car Car, BVI fnr Car Car Car Car Car Car Car, BVI fnr Car Car Car Car Char Car Car Car Car Car Car, BVI fnr Car Car1 Car Car"/>
    <w:link w:val="BVIfnrCarCar1"/>
    <w:uiPriority w:val="99"/>
    <w:rsid w:val="00BD11C6"/>
    <w:rPr>
      <w:sz w:val="24"/>
      <w:vertAlign w:val="superscript"/>
    </w:rPr>
  </w:style>
  <w:style w:type="paragraph" w:customStyle="1" w:styleId="BVIfnrCarCar1">
    <w:name w:val="BVI fnr Car Car1"/>
    <w:aliases w:val="BVI fnr Car Car, BVI fnr Car Car Car Car1, BVI fnr Car Car Car Car Car Car, BVI fnr Car Car Car Car Char Car Car Car Car, BVI fnr Car Car1"/>
    <w:basedOn w:val="Normal"/>
    <w:link w:val="FootnoteReference"/>
    <w:uiPriority w:val="99"/>
    <w:rsid w:val="00BD11C6"/>
    <w:pPr>
      <w:spacing w:line="240" w:lineRule="exact"/>
    </w:pPr>
    <w:rPr>
      <w:sz w:val="24"/>
      <w:vertAlign w:val="superscript"/>
    </w:rPr>
  </w:style>
  <w:style w:type="character" w:styleId="Hyperlink">
    <w:name w:val="Hyperlink"/>
    <w:basedOn w:val="DefaultParagraphFont"/>
    <w:uiPriority w:val="99"/>
    <w:unhideWhenUsed/>
    <w:rsid w:val="00AA4DC8"/>
    <w:rPr>
      <w:color w:val="0000FF"/>
      <w:u w:val="single"/>
    </w:rPr>
  </w:style>
  <w:style w:type="paragraph" w:styleId="Header">
    <w:name w:val="header"/>
    <w:basedOn w:val="Normal"/>
    <w:link w:val="HeaderChar"/>
    <w:uiPriority w:val="99"/>
    <w:unhideWhenUsed/>
    <w:rsid w:val="00A5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B9"/>
  </w:style>
  <w:style w:type="paragraph" w:styleId="Footer">
    <w:name w:val="footer"/>
    <w:basedOn w:val="Normal"/>
    <w:link w:val="FooterChar"/>
    <w:uiPriority w:val="99"/>
    <w:unhideWhenUsed/>
    <w:rsid w:val="00A5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5900">
      <w:bodyDiv w:val="1"/>
      <w:marLeft w:val="0"/>
      <w:marRight w:val="0"/>
      <w:marTop w:val="0"/>
      <w:marBottom w:val="0"/>
      <w:divBdr>
        <w:top w:val="none" w:sz="0" w:space="0" w:color="auto"/>
        <w:left w:val="none" w:sz="0" w:space="0" w:color="auto"/>
        <w:bottom w:val="none" w:sz="0" w:space="0" w:color="auto"/>
        <w:right w:val="none" w:sz="0" w:space="0" w:color="auto"/>
      </w:divBdr>
      <w:divsChild>
        <w:div w:id="1052851294">
          <w:marLeft w:val="0"/>
          <w:marRight w:val="0"/>
          <w:marTop w:val="0"/>
          <w:marBottom w:val="0"/>
          <w:divBdr>
            <w:top w:val="none" w:sz="0" w:space="0" w:color="auto"/>
            <w:left w:val="none" w:sz="0" w:space="0" w:color="auto"/>
            <w:bottom w:val="none" w:sz="0" w:space="0" w:color="auto"/>
            <w:right w:val="none" w:sz="0" w:space="0" w:color="auto"/>
          </w:divBdr>
          <w:divsChild>
            <w:div w:id="1043870265">
              <w:marLeft w:val="0"/>
              <w:marRight w:val="0"/>
              <w:marTop w:val="0"/>
              <w:marBottom w:val="0"/>
              <w:divBdr>
                <w:top w:val="none" w:sz="0" w:space="0" w:color="auto"/>
                <w:left w:val="none" w:sz="0" w:space="0" w:color="auto"/>
                <w:bottom w:val="none" w:sz="0" w:space="0" w:color="auto"/>
                <w:right w:val="none" w:sz="0" w:space="0" w:color="auto"/>
              </w:divBdr>
            </w:div>
          </w:divsChild>
        </w:div>
        <w:div w:id="111825296">
          <w:marLeft w:val="0"/>
          <w:marRight w:val="0"/>
          <w:marTop w:val="0"/>
          <w:marBottom w:val="0"/>
          <w:divBdr>
            <w:top w:val="none" w:sz="0" w:space="0" w:color="auto"/>
            <w:left w:val="none" w:sz="0" w:space="0" w:color="auto"/>
            <w:bottom w:val="none" w:sz="0" w:space="0" w:color="auto"/>
            <w:right w:val="none" w:sz="0" w:space="0" w:color="auto"/>
          </w:divBdr>
        </w:div>
        <w:div w:id="465392245">
          <w:marLeft w:val="0"/>
          <w:marRight w:val="0"/>
          <w:marTop w:val="0"/>
          <w:marBottom w:val="0"/>
          <w:divBdr>
            <w:top w:val="none" w:sz="0" w:space="0" w:color="auto"/>
            <w:left w:val="none" w:sz="0" w:space="0" w:color="auto"/>
            <w:bottom w:val="none" w:sz="0" w:space="0" w:color="auto"/>
            <w:right w:val="none" w:sz="0" w:space="0" w:color="auto"/>
          </w:divBdr>
          <w:divsChild>
            <w:div w:id="548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uk.w@initiative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HP</cp:lastModifiedBy>
  <cp:revision>7</cp:revision>
  <dcterms:created xsi:type="dcterms:W3CDTF">2018-12-06T12:27:00Z</dcterms:created>
  <dcterms:modified xsi:type="dcterms:W3CDTF">2018-12-08T09:19:00Z</dcterms:modified>
</cp:coreProperties>
</file>